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285" w:rsidRPr="00665285" w:rsidRDefault="00665285" w:rsidP="00665285">
      <w:pPr>
        <w:spacing w:line="300" w:lineRule="atLeast"/>
        <w:rPr>
          <w:rFonts w:asciiTheme="minorHAnsi" w:hAnsiTheme="minorHAnsi" w:cs="Arial"/>
          <w:b/>
          <w:color w:val="C0504D" w:themeColor="accent2"/>
          <w:sz w:val="22"/>
          <w:szCs w:val="22"/>
          <w:shd w:val="clear" w:color="auto" w:fill="FFFFFF"/>
        </w:rPr>
      </w:pPr>
      <w:r w:rsidRPr="00665285">
        <w:rPr>
          <w:rFonts w:asciiTheme="minorHAnsi" w:hAnsiTheme="minorHAnsi" w:cs="Arial"/>
          <w:b/>
          <w:color w:val="C0504D" w:themeColor="accent2"/>
          <w:sz w:val="22"/>
          <w:szCs w:val="22"/>
          <w:shd w:val="clear" w:color="auto" w:fill="FFFFFF"/>
        </w:rPr>
        <w:t>R.G. Tarihi</w:t>
      </w:r>
      <w:r w:rsidRPr="00665285">
        <w:rPr>
          <w:rFonts w:asciiTheme="minorHAnsi" w:hAnsiTheme="minorHAnsi" w:cs="Arial"/>
          <w:b/>
          <w:color w:val="C0504D" w:themeColor="accent2"/>
          <w:sz w:val="22"/>
          <w:szCs w:val="22"/>
          <w:shd w:val="clear" w:color="auto" w:fill="FFFFFF"/>
        </w:rPr>
        <w:tab/>
        <w:t xml:space="preserve">: </w:t>
      </w:r>
      <w:r w:rsidRPr="00665285">
        <w:rPr>
          <w:rFonts w:asciiTheme="minorHAnsi" w:hAnsiTheme="minorHAnsi" w:cs="Arial"/>
          <w:color w:val="C0504D" w:themeColor="accent2"/>
          <w:sz w:val="22"/>
          <w:szCs w:val="22"/>
          <w:shd w:val="clear" w:color="auto" w:fill="FFFFFF"/>
        </w:rPr>
        <w:t>24.11.1994</w:t>
      </w:r>
    </w:p>
    <w:p w:rsidR="00665285" w:rsidRPr="00665285" w:rsidRDefault="00665285" w:rsidP="00665285">
      <w:pPr>
        <w:spacing w:line="300" w:lineRule="atLeast"/>
        <w:rPr>
          <w:rFonts w:asciiTheme="minorHAnsi" w:hAnsiTheme="minorHAnsi" w:cs="Arial"/>
          <w:color w:val="C0504D" w:themeColor="accent2"/>
          <w:sz w:val="22"/>
          <w:szCs w:val="22"/>
          <w:shd w:val="clear" w:color="auto" w:fill="FFFFFF"/>
        </w:rPr>
      </w:pPr>
      <w:r w:rsidRPr="00665285">
        <w:rPr>
          <w:rFonts w:asciiTheme="minorHAnsi" w:hAnsiTheme="minorHAnsi" w:cs="Arial"/>
          <w:b/>
          <w:color w:val="C0504D" w:themeColor="accent2"/>
          <w:sz w:val="22"/>
          <w:szCs w:val="22"/>
          <w:shd w:val="clear" w:color="auto" w:fill="FFFFFF"/>
        </w:rPr>
        <w:t>R.G. Sayısı</w:t>
      </w:r>
      <w:r w:rsidRPr="00665285">
        <w:rPr>
          <w:rFonts w:asciiTheme="minorHAnsi" w:hAnsiTheme="minorHAnsi" w:cs="Arial"/>
          <w:b/>
          <w:color w:val="C0504D" w:themeColor="accent2"/>
          <w:sz w:val="22"/>
          <w:szCs w:val="22"/>
          <w:shd w:val="clear" w:color="auto" w:fill="FFFFFF"/>
        </w:rPr>
        <w:tab/>
        <w:t xml:space="preserve">: </w:t>
      </w:r>
      <w:r w:rsidRPr="00665285">
        <w:rPr>
          <w:rFonts w:asciiTheme="minorHAnsi" w:hAnsiTheme="minorHAnsi" w:cs="Arial"/>
          <w:color w:val="C0504D" w:themeColor="accent2"/>
          <w:sz w:val="22"/>
          <w:szCs w:val="22"/>
          <w:shd w:val="clear" w:color="auto" w:fill="FFFFFF"/>
        </w:rPr>
        <w:t>22121</w:t>
      </w:r>
    </w:p>
    <w:p w:rsidR="00665285" w:rsidRPr="00665285" w:rsidRDefault="00665285" w:rsidP="00665285">
      <w:pPr>
        <w:spacing w:line="300" w:lineRule="atLeast"/>
        <w:rPr>
          <w:rFonts w:asciiTheme="minorHAnsi" w:hAnsiTheme="minorHAnsi" w:cs="Arial"/>
          <w:color w:val="C0504D" w:themeColor="accent2"/>
          <w:sz w:val="22"/>
          <w:szCs w:val="22"/>
          <w:shd w:val="clear" w:color="auto" w:fill="FFFFFF"/>
        </w:rPr>
      </w:pPr>
    </w:p>
    <w:p w:rsidR="00665285" w:rsidRPr="00665285" w:rsidRDefault="00665285" w:rsidP="00665285">
      <w:pPr>
        <w:spacing w:line="300" w:lineRule="atLeast"/>
        <w:rPr>
          <w:rFonts w:asciiTheme="minorHAnsi" w:hAnsiTheme="minorHAnsi" w:cs="Arial"/>
          <w:color w:val="C0504D" w:themeColor="accent2"/>
          <w:sz w:val="22"/>
          <w:szCs w:val="22"/>
          <w:shd w:val="clear" w:color="auto" w:fill="FFFFFF"/>
        </w:rPr>
      </w:pPr>
    </w:p>
    <w:p w:rsidR="00665285" w:rsidRPr="00665285" w:rsidRDefault="00665285" w:rsidP="00665285">
      <w:pPr>
        <w:spacing w:line="300" w:lineRule="atLeast"/>
        <w:jc w:val="center"/>
        <w:rPr>
          <w:rFonts w:asciiTheme="minorHAnsi" w:hAnsiTheme="minorHAnsi"/>
          <w:b/>
          <w:color w:val="C0504D" w:themeColor="accent2"/>
          <w:sz w:val="28"/>
          <w:szCs w:val="28"/>
        </w:rPr>
      </w:pPr>
      <w:bookmarkStart w:id="0" w:name="_GoBack"/>
      <w:r w:rsidRPr="00665285">
        <w:rPr>
          <w:rFonts w:asciiTheme="minorHAnsi" w:hAnsiTheme="minorHAnsi"/>
          <w:b/>
          <w:color w:val="C0504D" w:themeColor="accent2"/>
          <w:sz w:val="28"/>
          <w:szCs w:val="28"/>
        </w:rPr>
        <w:t>SERBEST MUHASEBECİ MALİ MÜŞAVİRLER VE YEMİNLİ MALİ MÜŞAVİRLER ODALARI İLE TÜRKİYE SERBEST MUHASEBECİ MALİ MÜŞAVİRLER VE YEMİNLİ MALİ MÜŞAVİRLER ODALARI BİRLİĞİ ORGANLARININ DENETİMİ HAKKINDA YÖNETMELİK</w:t>
      </w:r>
    </w:p>
    <w:bookmarkEnd w:id="0"/>
    <w:p w:rsidR="00665285" w:rsidRPr="00665285" w:rsidRDefault="00665285" w:rsidP="00665285">
      <w:pPr>
        <w:spacing w:line="300" w:lineRule="atLeast"/>
        <w:jc w:val="center"/>
        <w:rPr>
          <w:rFonts w:asciiTheme="minorHAnsi" w:hAnsiTheme="minorHAnsi"/>
          <w:b/>
          <w:sz w:val="22"/>
          <w:szCs w:val="22"/>
        </w:rPr>
      </w:pPr>
    </w:p>
    <w:p w:rsidR="00665285" w:rsidRPr="00665285" w:rsidRDefault="00665285" w:rsidP="00665285">
      <w:pPr>
        <w:pStyle w:val="NormalWeb"/>
        <w:spacing w:before="0" w:beforeAutospacing="0" w:after="0" w:afterAutospacing="0" w:line="300" w:lineRule="atLeast"/>
        <w:jc w:val="center"/>
        <w:rPr>
          <w:rFonts w:asciiTheme="minorHAnsi" w:hAnsiTheme="minorHAnsi" w:cs="Times New Roman"/>
          <w:sz w:val="22"/>
          <w:szCs w:val="22"/>
        </w:rPr>
      </w:pPr>
      <w:r w:rsidRPr="00665285">
        <w:rPr>
          <w:rStyle w:val="Gl"/>
          <w:rFonts w:asciiTheme="minorHAnsi" w:hAnsiTheme="minorHAnsi" w:cs="Times New Roman"/>
          <w:sz w:val="22"/>
          <w:szCs w:val="22"/>
        </w:rPr>
        <w:t>BİRİNCİ BOLUM</w:t>
      </w:r>
    </w:p>
    <w:p w:rsidR="00665285" w:rsidRPr="00665285" w:rsidRDefault="00665285" w:rsidP="00665285">
      <w:pPr>
        <w:pStyle w:val="NormalWeb"/>
        <w:spacing w:before="0" w:beforeAutospacing="0" w:after="0" w:afterAutospacing="0" w:line="300" w:lineRule="atLeast"/>
        <w:jc w:val="center"/>
        <w:rPr>
          <w:rFonts w:asciiTheme="minorHAnsi" w:hAnsiTheme="minorHAnsi" w:cs="Times New Roman"/>
          <w:sz w:val="22"/>
          <w:szCs w:val="22"/>
        </w:rPr>
      </w:pPr>
      <w:r w:rsidRPr="00665285">
        <w:rPr>
          <w:rStyle w:val="Gl"/>
          <w:rFonts w:asciiTheme="minorHAnsi" w:hAnsiTheme="minorHAnsi" w:cs="Times New Roman"/>
          <w:sz w:val="22"/>
          <w:szCs w:val="22"/>
        </w:rPr>
        <w:t>AMAÇ, DAYANAK VE TANIMLAR</w:t>
      </w:r>
    </w:p>
    <w:p w:rsidR="00665285" w:rsidRPr="00665285" w:rsidRDefault="00665285" w:rsidP="00665285">
      <w:pPr>
        <w:pStyle w:val="NormalWeb"/>
        <w:spacing w:before="0" w:beforeAutospacing="0" w:after="0" w:afterAutospacing="0" w:line="300" w:lineRule="atLeast"/>
        <w:jc w:val="both"/>
        <w:rPr>
          <w:rStyle w:val="apple-converted-space"/>
          <w:rFonts w:asciiTheme="minorHAnsi" w:hAnsiTheme="minorHAnsi" w:cs="Times New Roman"/>
          <w:sz w:val="22"/>
          <w:szCs w:val="22"/>
        </w:rPr>
      </w:pPr>
      <w:r w:rsidRPr="00665285">
        <w:rPr>
          <w:rFonts w:asciiTheme="minorHAnsi" w:hAnsiTheme="minorHAnsi" w:cs="Times New Roman"/>
          <w:sz w:val="22"/>
          <w:szCs w:val="22"/>
        </w:rPr>
        <w:br/>
      </w:r>
      <w:r w:rsidRPr="00665285">
        <w:rPr>
          <w:rStyle w:val="Gl"/>
          <w:rFonts w:asciiTheme="minorHAnsi" w:hAnsiTheme="minorHAnsi" w:cs="Times New Roman"/>
          <w:sz w:val="22"/>
          <w:szCs w:val="22"/>
        </w:rPr>
        <w:t>Amaç</w:t>
      </w:r>
      <w:r w:rsidRPr="00665285">
        <w:rPr>
          <w:rStyle w:val="apple-converted-space"/>
          <w:rFonts w:asciiTheme="minorHAnsi" w:hAnsiTheme="minorHAnsi" w:cs="Times New Roman"/>
          <w:sz w:val="22"/>
          <w:szCs w:val="22"/>
        </w:rPr>
        <w:t> </w:t>
      </w:r>
    </w:p>
    <w:p w:rsid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Style w:val="Gl"/>
          <w:rFonts w:asciiTheme="minorHAnsi" w:hAnsiTheme="minorHAnsi" w:cs="Times New Roman"/>
          <w:sz w:val="22"/>
          <w:szCs w:val="22"/>
        </w:rPr>
        <w:t>Madde 1-</w:t>
      </w:r>
      <w:r w:rsidRPr="00665285">
        <w:rPr>
          <w:rStyle w:val="apple-converted-space"/>
          <w:rFonts w:asciiTheme="minorHAnsi" w:hAnsiTheme="minorHAnsi" w:cs="Times New Roman"/>
          <w:b/>
          <w:bCs/>
          <w:sz w:val="22"/>
          <w:szCs w:val="22"/>
        </w:rPr>
        <w:t> </w:t>
      </w:r>
      <w:r w:rsidRPr="00665285">
        <w:rPr>
          <w:rFonts w:asciiTheme="minorHAnsi" w:hAnsiTheme="minorHAnsi" w:cs="Times New Roman"/>
          <w:sz w:val="22"/>
          <w:szCs w:val="22"/>
        </w:rPr>
        <w:t>Bu Yönetmeliğin amacı, 3568 sayılı Kanuna göre kurulan Oda ve Birlik organlarının faaliyetleri ile mali işlemlerinin Maliye Bakanlığı'nca denetlenmesine ilişkin usul ve esasları belirlemektir.</w:t>
      </w:r>
    </w:p>
    <w:p w:rsidR="00665285" w:rsidRP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p>
    <w:p w:rsidR="00665285" w:rsidRP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Style w:val="Gl"/>
          <w:rFonts w:asciiTheme="minorHAnsi" w:hAnsiTheme="minorHAnsi" w:cs="Times New Roman"/>
          <w:sz w:val="22"/>
          <w:szCs w:val="22"/>
        </w:rPr>
        <w:t>Hukuki Dayanak</w:t>
      </w:r>
    </w:p>
    <w:p w:rsid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Style w:val="Gl"/>
          <w:rFonts w:asciiTheme="minorHAnsi" w:hAnsiTheme="minorHAnsi" w:cs="Times New Roman"/>
          <w:sz w:val="22"/>
          <w:szCs w:val="22"/>
        </w:rPr>
        <w:t>Madde 2-</w:t>
      </w:r>
      <w:r w:rsidRPr="00665285">
        <w:rPr>
          <w:rStyle w:val="apple-converted-space"/>
          <w:rFonts w:asciiTheme="minorHAnsi" w:hAnsiTheme="minorHAnsi" w:cs="Times New Roman"/>
          <w:b/>
          <w:bCs/>
          <w:sz w:val="22"/>
          <w:szCs w:val="22"/>
        </w:rPr>
        <w:t> </w:t>
      </w:r>
      <w:r w:rsidRPr="00665285">
        <w:rPr>
          <w:rFonts w:asciiTheme="minorHAnsi" w:hAnsiTheme="minorHAnsi" w:cs="Times New Roman"/>
          <w:sz w:val="22"/>
          <w:szCs w:val="22"/>
        </w:rPr>
        <w:t>Bu Yönetmelik 3568 sayılı Kanunun 41 inci maddesine dayanılarak hazırlanmıştır.</w:t>
      </w:r>
    </w:p>
    <w:p w:rsidR="00665285" w:rsidRP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p>
    <w:p w:rsidR="00665285" w:rsidRP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Style w:val="Gl"/>
          <w:rFonts w:asciiTheme="minorHAnsi" w:hAnsiTheme="minorHAnsi" w:cs="Times New Roman"/>
          <w:sz w:val="22"/>
          <w:szCs w:val="22"/>
        </w:rPr>
        <w:t>Tanımlar</w:t>
      </w:r>
    </w:p>
    <w:p w:rsid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Style w:val="Gl"/>
          <w:rFonts w:asciiTheme="minorHAnsi" w:hAnsiTheme="minorHAnsi" w:cs="Times New Roman"/>
          <w:sz w:val="22"/>
          <w:szCs w:val="22"/>
        </w:rPr>
        <w:t>Madde</w:t>
      </w:r>
      <w:r w:rsidRPr="00665285">
        <w:rPr>
          <w:rStyle w:val="apple-converted-space"/>
          <w:rFonts w:asciiTheme="minorHAnsi" w:hAnsiTheme="minorHAnsi" w:cs="Times New Roman"/>
          <w:b/>
          <w:bCs/>
          <w:sz w:val="22"/>
          <w:szCs w:val="22"/>
        </w:rPr>
        <w:t> </w:t>
      </w:r>
      <w:r w:rsidRPr="00665285">
        <w:rPr>
          <w:rFonts w:asciiTheme="minorHAnsi" w:hAnsiTheme="minorHAnsi" w:cs="Times New Roman"/>
          <w:sz w:val="22"/>
          <w:szCs w:val="22"/>
        </w:rPr>
        <w:t>3- Bu Yönetmelikte geçen;</w:t>
      </w:r>
    </w:p>
    <w:p w:rsid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p>
    <w:tbl>
      <w:tblPr>
        <w:tblW w:w="0" w:type="auto"/>
        <w:tblCellMar>
          <w:left w:w="0" w:type="dxa"/>
          <w:right w:w="0" w:type="dxa"/>
        </w:tblCellMar>
        <w:tblLook w:val="04A0" w:firstRow="1" w:lastRow="0" w:firstColumn="1" w:lastColumn="0" w:noHBand="0" w:noVBand="1"/>
      </w:tblPr>
      <w:tblGrid>
        <w:gridCol w:w="1800"/>
        <w:gridCol w:w="194"/>
        <w:gridCol w:w="7160"/>
      </w:tblGrid>
      <w:tr w:rsidR="00665285" w:rsidRPr="00AA17B5" w:rsidTr="00AA17B5">
        <w:tc>
          <w:tcPr>
            <w:tcW w:w="1800" w:type="dxa"/>
            <w:tcMar>
              <w:top w:w="0" w:type="dxa"/>
              <w:left w:w="70" w:type="dxa"/>
              <w:bottom w:w="0" w:type="dxa"/>
              <w:right w:w="70" w:type="dxa"/>
            </w:tcMar>
            <w:vAlign w:val="center"/>
            <w:hideMark/>
          </w:tcPr>
          <w:p w:rsidR="00665285" w:rsidRPr="00AA17B5" w:rsidRDefault="00665285" w:rsidP="0094232B">
            <w:pPr>
              <w:spacing w:line="300" w:lineRule="atLeast"/>
              <w:rPr>
                <w:rFonts w:asciiTheme="minorHAnsi" w:hAnsiTheme="minorHAnsi"/>
              </w:rPr>
            </w:pPr>
            <w:r w:rsidRPr="00AA17B5">
              <w:rPr>
                <w:rStyle w:val="Gl"/>
                <w:rFonts w:asciiTheme="minorHAnsi" w:hAnsiTheme="minorHAnsi"/>
              </w:rPr>
              <w:t>Kanun</w:t>
            </w:r>
            <w:r w:rsidRPr="00AA17B5">
              <w:rPr>
                <w:rStyle w:val="apple-converted-space"/>
                <w:rFonts w:asciiTheme="minorHAnsi" w:hAnsiTheme="minorHAnsi"/>
                <w:b/>
                <w:bCs/>
              </w:rPr>
              <w:t> </w:t>
            </w:r>
          </w:p>
        </w:tc>
        <w:tc>
          <w:tcPr>
            <w:tcW w:w="180" w:type="dxa"/>
            <w:tcMar>
              <w:top w:w="0" w:type="dxa"/>
              <w:left w:w="70" w:type="dxa"/>
              <w:bottom w:w="0" w:type="dxa"/>
              <w:right w:w="70" w:type="dxa"/>
            </w:tcMar>
            <w:vAlign w:val="center"/>
            <w:hideMark/>
          </w:tcPr>
          <w:p w:rsidR="00665285" w:rsidRPr="00AA17B5" w:rsidRDefault="00665285" w:rsidP="0094232B">
            <w:pPr>
              <w:spacing w:line="300" w:lineRule="atLeast"/>
              <w:rPr>
                <w:rFonts w:asciiTheme="minorHAnsi" w:hAnsiTheme="minorHAnsi"/>
              </w:rPr>
            </w:pPr>
            <w:r w:rsidRPr="00AA17B5">
              <w:rPr>
                <w:rFonts w:asciiTheme="minorHAnsi" w:hAnsiTheme="minorHAnsi"/>
              </w:rPr>
              <w:t>:</w:t>
            </w:r>
          </w:p>
        </w:tc>
        <w:tc>
          <w:tcPr>
            <w:tcW w:w="7160" w:type="dxa"/>
            <w:tcMar>
              <w:top w:w="0" w:type="dxa"/>
              <w:left w:w="70" w:type="dxa"/>
              <w:bottom w:w="0" w:type="dxa"/>
              <w:right w:w="70" w:type="dxa"/>
            </w:tcMar>
            <w:vAlign w:val="center"/>
            <w:hideMark/>
          </w:tcPr>
          <w:p w:rsidR="00665285" w:rsidRPr="00AA17B5" w:rsidRDefault="00AA17B5" w:rsidP="00665285">
            <w:pPr>
              <w:pStyle w:val="NormalWeb"/>
              <w:spacing w:before="0" w:beforeAutospacing="0" w:after="0" w:afterAutospacing="0" w:line="300" w:lineRule="atLeast"/>
              <w:jc w:val="both"/>
              <w:rPr>
                <w:rFonts w:asciiTheme="minorHAnsi" w:hAnsiTheme="minorHAnsi" w:cs="Times New Roman"/>
                <w:sz w:val="20"/>
                <w:szCs w:val="20"/>
              </w:rPr>
            </w:pPr>
            <w:r w:rsidRPr="00AA17B5">
              <w:rPr>
                <w:rFonts w:asciiTheme="minorHAnsi" w:hAnsiTheme="minorHAnsi" w:cs="Times New Roman"/>
                <w:b/>
                <w:bCs/>
                <w:sz w:val="20"/>
                <w:szCs w:val="20"/>
              </w:rPr>
              <w:t>(</w:t>
            </w:r>
            <w:proofErr w:type="gramStart"/>
            <w:r w:rsidR="00665285" w:rsidRPr="00AA17B5">
              <w:rPr>
                <w:rFonts w:asciiTheme="minorHAnsi" w:hAnsiTheme="minorHAnsi" w:cs="Times New Roman"/>
                <w:b/>
                <w:bCs/>
                <w:sz w:val="20"/>
                <w:szCs w:val="20"/>
              </w:rPr>
              <w:t>Değişik:RG</w:t>
            </w:r>
            <w:proofErr w:type="gramEnd"/>
            <w:r w:rsidR="00665285" w:rsidRPr="00AA17B5">
              <w:rPr>
                <w:rFonts w:asciiTheme="minorHAnsi" w:hAnsiTheme="minorHAnsi" w:cs="Times New Roman"/>
                <w:b/>
                <w:bCs/>
                <w:sz w:val="20"/>
                <w:szCs w:val="20"/>
              </w:rPr>
              <w:t xml:space="preserve">-05/01/2013-28519) </w:t>
            </w:r>
            <w:r w:rsidR="00665285" w:rsidRPr="00AA17B5">
              <w:rPr>
                <w:rFonts w:asciiTheme="minorHAnsi" w:hAnsiTheme="minorHAnsi" w:cs="Times New Roman"/>
                <w:sz w:val="20"/>
                <w:szCs w:val="20"/>
              </w:rPr>
              <w:t>3568 sayılı Serbest Muhasebeci Mali Müşavirlik ve Yeminli Mali Müşavirlik Kanunu,</w:t>
            </w:r>
          </w:p>
        </w:tc>
      </w:tr>
      <w:tr w:rsidR="00665285" w:rsidRPr="00AA17B5" w:rsidTr="00AA17B5">
        <w:tc>
          <w:tcPr>
            <w:tcW w:w="1800" w:type="dxa"/>
            <w:tcMar>
              <w:top w:w="0" w:type="dxa"/>
              <w:left w:w="70" w:type="dxa"/>
              <w:bottom w:w="0" w:type="dxa"/>
              <w:right w:w="70" w:type="dxa"/>
            </w:tcMar>
            <w:vAlign w:val="center"/>
          </w:tcPr>
          <w:p w:rsidR="00665285" w:rsidRPr="00AA17B5" w:rsidRDefault="00665285" w:rsidP="0094232B">
            <w:pPr>
              <w:spacing w:line="300" w:lineRule="atLeast"/>
              <w:rPr>
                <w:rStyle w:val="Gl"/>
                <w:rFonts w:asciiTheme="minorHAnsi" w:hAnsiTheme="minorHAnsi"/>
              </w:rPr>
            </w:pPr>
            <w:r w:rsidRPr="00AA17B5">
              <w:rPr>
                <w:rStyle w:val="Gl"/>
                <w:rFonts w:asciiTheme="minorHAnsi" w:hAnsiTheme="minorHAnsi"/>
              </w:rPr>
              <w:t>Bakanlık</w:t>
            </w:r>
          </w:p>
        </w:tc>
        <w:tc>
          <w:tcPr>
            <w:tcW w:w="180" w:type="dxa"/>
            <w:tcMar>
              <w:top w:w="0" w:type="dxa"/>
              <w:left w:w="70" w:type="dxa"/>
              <w:bottom w:w="0" w:type="dxa"/>
              <w:right w:w="70" w:type="dxa"/>
            </w:tcMar>
            <w:vAlign w:val="center"/>
          </w:tcPr>
          <w:p w:rsidR="00665285" w:rsidRPr="00AA17B5" w:rsidRDefault="00665285" w:rsidP="0094232B">
            <w:pPr>
              <w:spacing w:line="300" w:lineRule="atLeast"/>
              <w:rPr>
                <w:rFonts w:asciiTheme="minorHAnsi" w:hAnsiTheme="minorHAnsi"/>
              </w:rPr>
            </w:pPr>
            <w:r w:rsidRPr="00AA17B5">
              <w:rPr>
                <w:rFonts w:asciiTheme="minorHAnsi" w:hAnsiTheme="minorHAnsi"/>
              </w:rPr>
              <w:t>:</w:t>
            </w:r>
          </w:p>
        </w:tc>
        <w:tc>
          <w:tcPr>
            <w:tcW w:w="7160" w:type="dxa"/>
            <w:tcMar>
              <w:top w:w="0" w:type="dxa"/>
              <w:left w:w="70" w:type="dxa"/>
              <w:bottom w:w="0" w:type="dxa"/>
              <w:right w:w="70" w:type="dxa"/>
            </w:tcMar>
            <w:vAlign w:val="center"/>
          </w:tcPr>
          <w:p w:rsidR="00665285" w:rsidRPr="00AA17B5" w:rsidRDefault="00665285" w:rsidP="00665285">
            <w:pPr>
              <w:pStyle w:val="NormalWeb"/>
              <w:spacing w:before="0" w:beforeAutospacing="0" w:after="0" w:afterAutospacing="0" w:line="300" w:lineRule="atLeast"/>
              <w:jc w:val="both"/>
              <w:rPr>
                <w:rFonts w:asciiTheme="minorHAnsi" w:hAnsiTheme="minorHAnsi" w:cs="Times New Roman"/>
                <w:b/>
                <w:bCs/>
                <w:sz w:val="20"/>
                <w:szCs w:val="20"/>
              </w:rPr>
            </w:pPr>
            <w:r w:rsidRPr="00AA17B5">
              <w:rPr>
                <w:rFonts w:asciiTheme="minorHAnsi" w:hAnsiTheme="minorHAnsi" w:cs="Times New Roman"/>
                <w:sz w:val="20"/>
                <w:szCs w:val="20"/>
              </w:rPr>
              <w:t>Maliye Bakanlığı,</w:t>
            </w:r>
          </w:p>
        </w:tc>
      </w:tr>
      <w:tr w:rsidR="00665285" w:rsidRPr="00AA17B5" w:rsidTr="00AA17B5">
        <w:tc>
          <w:tcPr>
            <w:tcW w:w="1800" w:type="dxa"/>
            <w:tcMar>
              <w:top w:w="0" w:type="dxa"/>
              <w:left w:w="70" w:type="dxa"/>
              <w:bottom w:w="0" w:type="dxa"/>
              <w:right w:w="70" w:type="dxa"/>
            </w:tcMar>
            <w:vAlign w:val="center"/>
          </w:tcPr>
          <w:p w:rsidR="00665285" w:rsidRPr="00AA17B5" w:rsidRDefault="00665285" w:rsidP="0094232B">
            <w:pPr>
              <w:spacing w:line="300" w:lineRule="atLeast"/>
              <w:rPr>
                <w:rStyle w:val="Gl"/>
                <w:rFonts w:asciiTheme="minorHAnsi" w:hAnsiTheme="minorHAnsi"/>
              </w:rPr>
            </w:pPr>
            <w:r w:rsidRPr="00AA17B5">
              <w:rPr>
                <w:rStyle w:val="Gl"/>
                <w:rFonts w:asciiTheme="minorHAnsi" w:hAnsiTheme="minorHAnsi"/>
              </w:rPr>
              <w:t>Bakan</w:t>
            </w:r>
            <w:r w:rsidRPr="00AA17B5">
              <w:rPr>
                <w:rStyle w:val="apple-converted-space"/>
                <w:rFonts w:asciiTheme="minorHAnsi" w:hAnsiTheme="minorHAnsi"/>
                <w:b/>
                <w:bCs/>
              </w:rPr>
              <w:t> </w:t>
            </w:r>
          </w:p>
        </w:tc>
        <w:tc>
          <w:tcPr>
            <w:tcW w:w="180" w:type="dxa"/>
            <w:tcMar>
              <w:top w:w="0" w:type="dxa"/>
              <w:left w:w="70" w:type="dxa"/>
              <w:bottom w:w="0" w:type="dxa"/>
              <w:right w:w="70" w:type="dxa"/>
            </w:tcMar>
            <w:vAlign w:val="center"/>
          </w:tcPr>
          <w:p w:rsidR="00665285" w:rsidRPr="00AA17B5" w:rsidRDefault="00665285" w:rsidP="0094232B">
            <w:pPr>
              <w:spacing w:line="300" w:lineRule="atLeast"/>
              <w:rPr>
                <w:rFonts w:asciiTheme="minorHAnsi" w:hAnsiTheme="minorHAnsi"/>
              </w:rPr>
            </w:pPr>
            <w:r w:rsidRPr="00AA17B5">
              <w:rPr>
                <w:rFonts w:asciiTheme="minorHAnsi" w:hAnsiTheme="minorHAnsi"/>
              </w:rPr>
              <w:t>:</w:t>
            </w:r>
          </w:p>
        </w:tc>
        <w:tc>
          <w:tcPr>
            <w:tcW w:w="7160" w:type="dxa"/>
            <w:tcMar>
              <w:top w:w="0" w:type="dxa"/>
              <w:left w:w="70" w:type="dxa"/>
              <w:bottom w:w="0" w:type="dxa"/>
              <w:right w:w="70" w:type="dxa"/>
            </w:tcMar>
            <w:vAlign w:val="center"/>
          </w:tcPr>
          <w:p w:rsidR="00665285" w:rsidRPr="00AA17B5" w:rsidRDefault="00665285" w:rsidP="00665285">
            <w:pPr>
              <w:pStyle w:val="NormalWeb"/>
              <w:spacing w:before="0" w:beforeAutospacing="0" w:after="0" w:afterAutospacing="0" w:line="300" w:lineRule="atLeast"/>
              <w:jc w:val="both"/>
              <w:rPr>
                <w:rFonts w:asciiTheme="minorHAnsi" w:hAnsiTheme="minorHAnsi" w:cs="Times New Roman"/>
                <w:sz w:val="20"/>
                <w:szCs w:val="20"/>
              </w:rPr>
            </w:pPr>
            <w:r w:rsidRPr="00AA17B5">
              <w:rPr>
                <w:rFonts w:asciiTheme="minorHAnsi" w:hAnsiTheme="minorHAnsi" w:cs="Times New Roman"/>
                <w:sz w:val="20"/>
                <w:szCs w:val="20"/>
              </w:rPr>
              <w:t>Maliye Bakanı,</w:t>
            </w:r>
          </w:p>
        </w:tc>
      </w:tr>
      <w:tr w:rsidR="00665285" w:rsidRPr="00AA17B5" w:rsidTr="00AA17B5">
        <w:tc>
          <w:tcPr>
            <w:tcW w:w="1800" w:type="dxa"/>
            <w:tcMar>
              <w:top w:w="0" w:type="dxa"/>
              <w:left w:w="70" w:type="dxa"/>
              <w:bottom w:w="0" w:type="dxa"/>
              <w:right w:w="70" w:type="dxa"/>
            </w:tcMar>
            <w:vAlign w:val="center"/>
          </w:tcPr>
          <w:p w:rsidR="00665285" w:rsidRPr="00AA17B5" w:rsidRDefault="00665285" w:rsidP="0094232B">
            <w:pPr>
              <w:spacing w:line="300" w:lineRule="atLeast"/>
              <w:rPr>
                <w:rStyle w:val="Gl"/>
                <w:rFonts w:asciiTheme="minorHAnsi" w:hAnsiTheme="minorHAnsi"/>
              </w:rPr>
            </w:pPr>
            <w:r w:rsidRPr="00AA17B5">
              <w:rPr>
                <w:rStyle w:val="Gl"/>
                <w:rFonts w:asciiTheme="minorHAnsi" w:hAnsiTheme="minorHAnsi"/>
              </w:rPr>
              <w:t>Denetim Elemanı</w:t>
            </w:r>
            <w:r w:rsidRPr="00AA17B5">
              <w:rPr>
                <w:rStyle w:val="apple-converted-space"/>
                <w:rFonts w:asciiTheme="minorHAnsi" w:hAnsiTheme="minorHAnsi"/>
                <w:b/>
                <w:bCs/>
              </w:rPr>
              <w:t> </w:t>
            </w:r>
          </w:p>
        </w:tc>
        <w:tc>
          <w:tcPr>
            <w:tcW w:w="180" w:type="dxa"/>
            <w:tcMar>
              <w:top w:w="0" w:type="dxa"/>
              <w:left w:w="70" w:type="dxa"/>
              <w:bottom w:w="0" w:type="dxa"/>
              <w:right w:w="70" w:type="dxa"/>
            </w:tcMar>
            <w:vAlign w:val="center"/>
          </w:tcPr>
          <w:p w:rsidR="00665285" w:rsidRPr="00AA17B5" w:rsidRDefault="00665285" w:rsidP="0094232B">
            <w:pPr>
              <w:spacing w:line="300" w:lineRule="atLeast"/>
              <w:rPr>
                <w:rFonts w:asciiTheme="minorHAnsi" w:hAnsiTheme="minorHAnsi"/>
              </w:rPr>
            </w:pPr>
            <w:r w:rsidRPr="00AA17B5">
              <w:rPr>
                <w:rFonts w:asciiTheme="minorHAnsi" w:hAnsiTheme="minorHAnsi"/>
              </w:rPr>
              <w:t>:</w:t>
            </w:r>
          </w:p>
        </w:tc>
        <w:tc>
          <w:tcPr>
            <w:tcW w:w="7160" w:type="dxa"/>
            <w:tcMar>
              <w:top w:w="0" w:type="dxa"/>
              <w:left w:w="70" w:type="dxa"/>
              <w:bottom w:w="0" w:type="dxa"/>
              <w:right w:w="70" w:type="dxa"/>
            </w:tcMar>
            <w:vAlign w:val="center"/>
          </w:tcPr>
          <w:p w:rsidR="00665285" w:rsidRPr="00AA17B5" w:rsidRDefault="00AA17B5" w:rsidP="00665285">
            <w:pPr>
              <w:pStyle w:val="NormalWeb"/>
              <w:spacing w:before="0" w:beforeAutospacing="0" w:after="0" w:afterAutospacing="0" w:line="300" w:lineRule="atLeast"/>
              <w:jc w:val="both"/>
              <w:rPr>
                <w:rFonts w:asciiTheme="minorHAnsi" w:hAnsiTheme="minorHAnsi" w:cs="Times New Roman"/>
                <w:sz w:val="20"/>
                <w:szCs w:val="20"/>
              </w:rPr>
            </w:pPr>
            <w:r w:rsidRPr="00AA17B5">
              <w:rPr>
                <w:rFonts w:asciiTheme="minorHAnsi" w:hAnsiTheme="minorHAnsi" w:cs="Times New Roman"/>
                <w:b/>
                <w:bCs/>
                <w:sz w:val="20"/>
                <w:szCs w:val="20"/>
              </w:rPr>
              <w:t>(</w:t>
            </w:r>
            <w:proofErr w:type="gramStart"/>
            <w:r w:rsidRPr="00AA17B5">
              <w:rPr>
                <w:rFonts w:asciiTheme="minorHAnsi" w:hAnsiTheme="minorHAnsi" w:cs="Times New Roman"/>
                <w:b/>
                <w:bCs/>
                <w:sz w:val="20"/>
                <w:szCs w:val="20"/>
              </w:rPr>
              <w:t>Değişik:RG</w:t>
            </w:r>
            <w:proofErr w:type="gramEnd"/>
            <w:r w:rsidRPr="00AA17B5">
              <w:rPr>
                <w:rFonts w:asciiTheme="minorHAnsi" w:hAnsiTheme="minorHAnsi" w:cs="Times New Roman"/>
                <w:b/>
                <w:bCs/>
                <w:sz w:val="20"/>
                <w:szCs w:val="20"/>
              </w:rPr>
              <w:t xml:space="preserve">-05/01/2013-28519) </w:t>
            </w:r>
            <w:r w:rsidRPr="00AA17B5">
              <w:rPr>
                <w:rFonts w:asciiTheme="minorHAnsi" w:hAnsiTheme="minorHAnsi" w:cs="Times New Roman"/>
                <w:sz w:val="20"/>
                <w:szCs w:val="20"/>
              </w:rPr>
              <w:t>Vergi Müfettişini,</w:t>
            </w:r>
          </w:p>
        </w:tc>
      </w:tr>
      <w:tr w:rsidR="00AA17B5" w:rsidRPr="00AA17B5" w:rsidTr="00AA17B5">
        <w:tc>
          <w:tcPr>
            <w:tcW w:w="1800" w:type="dxa"/>
            <w:tcMar>
              <w:top w:w="0" w:type="dxa"/>
              <w:left w:w="70" w:type="dxa"/>
              <w:bottom w:w="0" w:type="dxa"/>
              <w:right w:w="70" w:type="dxa"/>
            </w:tcMar>
            <w:vAlign w:val="center"/>
          </w:tcPr>
          <w:p w:rsidR="00AA17B5" w:rsidRPr="00AA17B5" w:rsidRDefault="00AA17B5" w:rsidP="0094232B">
            <w:pPr>
              <w:spacing w:line="300" w:lineRule="atLeast"/>
              <w:rPr>
                <w:rStyle w:val="Gl"/>
                <w:rFonts w:asciiTheme="minorHAnsi" w:hAnsiTheme="minorHAnsi"/>
              </w:rPr>
            </w:pPr>
            <w:r w:rsidRPr="00AA17B5">
              <w:rPr>
                <w:rStyle w:val="Gl"/>
                <w:rFonts w:asciiTheme="minorHAnsi" w:hAnsiTheme="minorHAnsi"/>
              </w:rPr>
              <w:t>Birlik</w:t>
            </w:r>
            <w:r w:rsidRPr="00AA17B5">
              <w:rPr>
                <w:rStyle w:val="apple-converted-space"/>
                <w:rFonts w:asciiTheme="minorHAnsi" w:hAnsiTheme="minorHAnsi"/>
                <w:b/>
                <w:bCs/>
              </w:rPr>
              <w:t> </w:t>
            </w:r>
          </w:p>
        </w:tc>
        <w:tc>
          <w:tcPr>
            <w:tcW w:w="180" w:type="dxa"/>
            <w:tcMar>
              <w:top w:w="0" w:type="dxa"/>
              <w:left w:w="70" w:type="dxa"/>
              <w:bottom w:w="0" w:type="dxa"/>
              <w:right w:w="70" w:type="dxa"/>
            </w:tcMar>
            <w:vAlign w:val="center"/>
          </w:tcPr>
          <w:p w:rsidR="00AA17B5" w:rsidRPr="00AA17B5" w:rsidRDefault="00AA17B5" w:rsidP="0094232B">
            <w:pPr>
              <w:spacing w:line="300" w:lineRule="atLeast"/>
              <w:rPr>
                <w:rFonts w:asciiTheme="minorHAnsi" w:hAnsiTheme="minorHAnsi"/>
              </w:rPr>
            </w:pPr>
            <w:r w:rsidRPr="00AA17B5">
              <w:rPr>
                <w:rFonts w:asciiTheme="minorHAnsi" w:hAnsiTheme="minorHAnsi"/>
              </w:rPr>
              <w:t>:</w:t>
            </w:r>
          </w:p>
        </w:tc>
        <w:tc>
          <w:tcPr>
            <w:tcW w:w="7160" w:type="dxa"/>
            <w:tcMar>
              <w:top w:w="0" w:type="dxa"/>
              <w:left w:w="70" w:type="dxa"/>
              <w:bottom w:w="0" w:type="dxa"/>
              <w:right w:w="70" w:type="dxa"/>
            </w:tcMar>
            <w:vAlign w:val="center"/>
          </w:tcPr>
          <w:p w:rsidR="00AA17B5" w:rsidRPr="00AA17B5" w:rsidRDefault="00AA17B5" w:rsidP="00665285">
            <w:pPr>
              <w:pStyle w:val="NormalWeb"/>
              <w:spacing w:before="0" w:beforeAutospacing="0" w:after="0" w:afterAutospacing="0" w:line="300" w:lineRule="atLeast"/>
              <w:jc w:val="both"/>
              <w:rPr>
                <w:rFonts w:asciiTheme="minorHAnsi" w:hAnsiTheme="minorHAnsi" w:cs="Times New Roman"/>
                <w:sz w:val="20"/>
                <w:szCs w:val="20"/>
              </w:rPr>
            </w:pPr>
            <w:r w:rsidRPr="00AA17B5">
              <w:rPr>
                <w:rFonts w:asciiTheme="minorHAnsi" w:hAnsiTheme="minorHAnsi" w:cs="Times New Roman"/>
                <w:sz w:val="20"/>
                <w:szCs w:val="20"/>
              </w:rPr>
              <w:t>Türkiye Serbest Muhasebeci Mali Müşavirler ve Yeminli Mali Müşavirler Odaları Birliği,</w:t>
            </w:r>
          </w:p>
        </w:tc>
      </w:tr>
      <w:tr w:rsidR="00AA17B5" w:rsidRPr="00AA17B5" w:rsidTr="00AA17B5">
        <w:tc>
          <w:tcPr>
            <w:tcW w:w="1800" w:type="dxa"/>
            <w:tcMar>
              <w:top w:w="0" w:type="dxa"/>
              <w:left w:w="70" w:type="dxa"/>
              <w:bottom w:w="0" w:type="dxa"/>
              <w:right w:w="70" w:type="dxa"/>
            </w:tcMar>
            <w:vAlign w:val="center"/>
          </w:tcPr>
          <w:p w:rsidR="00AA17B5" w:rsidRPr="00AA17B5" w:rsidRDefault="00AA17B5" w:rsidP="0094232B">
            <w:pPr>
              <w:spacing w:line="300" w:lineRule="atLeast"/>
              <w:rPr>
                <w:rStyle w:val="Gl"/>
                <w:rFonts w:asciiTheme="minorHAnsi" w:hAnsiTheme="minorHAnsi"/>
              </w:rPr>
            </w:pPr>
            <w:r w:rsidRPr="00AA17B5">
              <w:rPr>
                <w:rStyle w:val="Gl"/>
                <w:rFonts w:asciiTheme="minorHAnsi" w:hAnsiTheme="minorHAnsi"/>
              </w:rPr>
              <w:t>Oda</w:t>
            </w:r>
            <w:r w:rsidRPr="00AA17B5">
              <w:rPr>
                <w:rStyle w:val="apple-converted-space"/>
                <w:rFonts w:asciiTheme="minorHAnsi" w:hAnsiTheme="minorHAnsi"/>
                <w:b/>
                <w:bCs/>
              </w:rPr>
              <w:t> </w:t>
            </w:r>
          </w:p>
        </w:tc>
        <w:tc>
          <w:tcPr>
            <w:tcW w:w="180" w:type="dxa"/>
            <w:tcMar>
              <w:top w:w="0" w:type="dxa"/>
              <w:left w:w="70" w:type="dxa"/>
              <w:bottom w:w="0" w:type="dxa"/>
              <w:right w:w="70" w:type="dxa"/>
            </w:tcMar>
            <w:vAlign w:val="center"/>
          </w:tcPr>
          <w:p w:rsidR="00AA17B5" w:rsidRPr="00AA17B5" w:rsidRDefault="00AA17B5" w:rsidP="0094232B">
            <w:pPr>
              <w:spacing w:line="300" w:lineRule="atLeast"/>
              <w:rPr>
                <w:rFonts w:asciiTheme="minorHAnsi" w:hAnsiTheme="minorHAnsi"/>
              </w:rPr>
            </w:pPr>
            <w:r w:rsidRPr="00AA17B5">
              <w:rPr>
                <w:rFonts w:asciiTheme="minorHAnsi" w:hAnsiTheme="minorHAnsi"/>
              </w:rPr>
              <w:t>:</w:t>
            </w:r>
          </w:p>
        </w:tc>
        <w:tc>
          <w:tcPr>
            <w:tcW w:w="7160" w:type="dxa"/>
            <w:tcMar>
              <w:top w:w="0" w:type="dxa"/>
              <w:left w:w="70" w:type="dxa"/>
              <w:bottom w:w="0" w:type="dxa"/>
              <w:right w:w="70" w:type="dxa"/>
            </w:tcMar>
            <w:vAlign w:val="center"/>
          </w:tcPr>
          <w:p w:rsidR="00AA17B5" w:rsidRPr="00AA17B5" w:rsidRDefault="00AA17B5" w:rsidP="00665285">
            <w:pPr>
              <w:pStyle w:val="NormalWeb"/>
              <w:spacing w:before="0" w:beforeAutospacing="0" w:after="0" w:afterAutospacing="0" w:line="300" w:lineRule="atLeast"/>
              <w:jc w:val="both"/>
              <w:rPr>
                <w:rFonts w:asciiTheme="minorHAnsi" w:hAnsiTheme="minorHAnsi" w:cs="Times New Roman"/>
                <w:sz w:val="20"/>
                <w:szCs w:val="20"/>
              </w:rPr>
            </w:pPr>
            <w:r w:rsidRPr="00AA17B5">
              <w:rPr>
                <w:rFonts w:asciiTheme="minorHAnsi" w:hAnsiTheme="minorHAnsi" w:cs="Times New Roman"/>
                <w:sz w:val="20"/>
                <w:szCs w:val="20"/>
              </w:rPr>
              <w:t>Serbest Muhasebeci Mali Müşavirler ve Yeminli Mali Müşavirler Odaları,</w:t>
            </w:r>
          </w:p>
        </w:tc>
      </w:tr>
      <w:tr w:rsidR="00AA17B5" w:rsidRPr="00AA17B5" w:rsidTr="00AA17B5">
        <w:tc>
          <w:tcPr>
            <w:tcW w:w="1800" w:type="dxa"/>
            <w:tcMar>
              <w:top w:w="0" w:type="dxa"/>
              <w:left w:w="70" w:type="dxa"/>
              <w:bottom w:w="0" w:type="dxa"/>
              <w:right w:w="70" w:type="dxa"/>
            </w:tcMar>
            <w:vAlign w:val="center"/>
          </w:tcPr>
          <w:p w:rsidR="00AA17B5" w:rsidRPr="00AA17B5" w:rsidRDefault="00AA17B5" w:rsidP="0094232B">
            <w:pPr>
              <w:spacing w:line="300" w:lineRule="atLeast"/>
              <w:rPr>
                <w:rStyle w:val="Gl"/>
                <w:rFonts w:asciiTheme="minorHAnsi" w:hAnsiTheme="minorHAnsi"/>
              </w:rPr>
            </w:pPr>
            <w:r w:rsidRPr="00AA17B5">
              <w:rPr>
                <w:rStyle w:val="Gl"/>
                <w:rFonts w:asciiTheme="minorHAnsi" w:hAnsiTheme="minorHAnsi"/>
              </w:rPr>
              <w:t>Organlar</w:t>
            </w:r>
          </w:p>
        </w:tc>
        <w:tc>
          <w:tcPr>
            <w:tcW w:w="180" w:type="dxa"/>
            <w:tcMar>
              <w:top w:w="0" w:type="dxa"/>
              <w:left w:w="70" w:type="dxa"/>
              <w:bottom w:w="0" w:type="dxa"/>
              <w:right w:w="70" w:type="dxa"/>
            </w:tcMar>
            <w:vAlign w:val="center"/>
          </w:tcPr>
          <w:p w:rsidR="00AA17B5" w:rsidRPr="00AA17B5" w:rsidRDefault="00AA17B5" w:rsidP="0094232B">
            <w:pPr>
              <w:spacing w:line="300" w:lineRule="atLeast"/>
              <w:rPr>
                <w:rFonts w:asciiTheme="minorHAnsi" w:hAnsiTheme="minorHAnsi"/>
              </w:rPr>
            </w:pPr>
            <w:r w:rsidRPr="00AA17B5">
              <w:rPr>
                <w:rFonts w:asciiTheme="minorHAnsi" w:hAnsiTheme="minorHAnsi"/>
              </w:rPr>
              <w:t>:</w:t>
            </w:r>
          </w:p>
        </w:tc>
        <w:tc>
          <w:tcPr>
            <w:tcW w:w="7160" w:type="dxa"/>
            <w:tcMar>
              <w:top w:w="0" w:type="dxa"/>
              <w:left w:w="70" w:type="dxa"/>
              <w:bottom w:w="0" w:type="dxa"/>
              <w:right w:w="70" w:type="dxa"/>
            </w:tcMar>
            <w:vAlign w:val="center"/>
          </w:tcPr>
          <w:p w:rsidR="00AA17B5" w:rsidRPr="00AA17B5" w:rsidRDefault="00AA17B5" w:rsidP="00665285">
            <w:pPr>
              <w:pStyle w:val="NormalWeb"/>
              <w:spacing w:before="0" w:beforeAutospacing="0" w:after="0" w:afterAutospacing="0" w:line="300" w:lineRule="atLeast"/>
              <w:jc w:val="both"/>
              <w:rPr>
                <w:rFonts w:asciiTheme="minorHAnsi" w:hAnsiTheme="minorHAnsi" w:cs="Times New Roman"/>
                <w:sz w:val="20"/>
                <w:szCs w:val="20"/>
              </w:rPr>
            </w:pPr>
            <w:r w:rsidRPr="00AA17B5">
              <w:rPr>
                <w:rFonts w:asciiTheme="minorHAnsi" w:hAnsiTheme="minorHAnsi" w:cs="Times New Roman"/>
                <w:sz w:val="20"/>
                <w:szCs w:val="20"/>
              </w:rPr>
              <w:t>Türkiye Serbest Muhasebeci Mali Müşavirler ve Yeminli Mali Müşavirler Odaları Birliği ile Serbest Muhasebeci Mali Müşavirler Odaları ve Yeminli Mali Müşavirler Odalarının Genel Kurul, Yönetim, Disiplin ve Denetleme Kurulları ile bunlara bağlı olarak faaliyette bulunan kuruluşlar,</w:t>
            </w:r>
          </w:p>
        </w:tc>
      </w:tr>
      <w:tr w:rsidR="00AA17B5" w:rsidRPr="00AA17B5" w:rsidTr="00AA17B5">
        <w:tc>
          <w:tcPr>
            <w:tcW w:w="1800" w:type="dxa"/>
            <w:tcMar>
              <w:top w:w="0" w:type="dxa"/>
              <w:left w:w="70" w:type="dxa"/>
              <w:bottom w:w="0" w:type="dxa"/>
              <w:right w:w="70" w:type="dxa"/>
            </w:tcMar>
            <w:vAlign w:val="center"/>
          </w:tcPr>
          <w:p w:rsidR="00AA17B5" w:rsidRPr="00AA17B5" w:rsidRDefault="00AA17B5" w:rsidP="0094232B">
            <w:pPr>
              <w:spacing w:line="300" w:lineRule="atLeast"/>
              <w:rPr>
                <w:rStyle w:val="Gl"/>
                <w:rFonts w:asciiTheme="minorHAnsi" w:hAnsiTheme="minorHAnsi"/>
              </w:rPr>
            </w:pPr>
            <w:r w:rsidRPr="00AA17B5">
              <w:rPr>
                <w:rStyle w:val="Gl"/>
                <w:rFonts w:asciiTheme="minorHAnsi" w:hAnsiTheme="minorHAnsi"/>
              </w:rPr>
              <w:t>Meslek Mensubu</w:t>
            </w:r>
            <w:r w:rsidRPr="00AA17B5">
              <w:rPr>
                <w:rStyle w:val="apple-converted-space"/>
                <w:rFonts w:asciiTheme="minorHAnsi" w:hAnsiTheme="minorHAnsi"/>
                <w:b/>
                <w:bCs/>
              </w:rPr>
              <w:t> </w:t>
            </w:r>
          </w:p>
        </w:tc>
        <w:tc>
          <w:tcPr>
            <w:tcW w:w="180" w:type="dxa"/>
            <w:tcMar>
              <w:top w:w="0" w:type="dxa"/>
              <w:left w:w="70" w:type="dxa"/>
              <w:bottom w:w="0" w:type="dxa"/>
              <w:right w:w="70" w:type="dxa"/>
            </w:tcMar>
            <w:vAlign w:val="center"/>
          </w:tcPr>
          <w:p w:rsidR="00AA17B5" w:rsidRPr="00AA17B5" w:rsidRDefault="00AA17B5" w:rsidP="0094232B">
            <w:pPr>
              <w:spacing w:line="300" w:lineRule="atLeast"/>
              <w:rPr>
                <w:rFonts w:asciiTheme="minorHAnsi" w:hAnsiTheme="minorHAnsi"/>
              </w:rPr>
            </w:pPr>
            <w:r w:rsidRPr="00AA17B5">
              <w:rPr>
                <w:rFonts w:asciiTheme="minorHAnsi" w:hAnsiTheme="minorHAnsi"/>
              </w:rPr>
              <w:t>:</w:t>
            </w:r>
          </w:p>
        </w:tc>
        <w:tc>
          <w:tcPr>
            <w:tcW w:w="7160" w:type="dxa"/>
            <w:tcMar>
              <w:top w:w="0" w:type="dxa"/>
              <w:left w:w="70" w:type="dxa"/>
              <w:bottom w:w="0" w:type="dxa"/>
              <w:right w:w="70" w:type="dxa"/>
            </w:tcMar>
            <w:vAlign w:val="center"/>
          </w:tcPr>
          <w:p w:rsidR="00AA17B5" w:rsidRPr="00AA17B5" w:rsidRDefault="00AA17B5" w:rsidP="00665285">
            <w:pPr>
              <w:pStyle w:val="NormalWeb"/>
              <w:spacing w:before="0" w:beforeAutospacing="0" w:after="0" w:afterAutospacing="0" w:line="300" w:lineRule="atLeast"/>
              <w:jc w:val="both"/>
              <w:rPr>
                <w:rFonts w:asciiTheme="minorHAnsi" w:hAnsiTheme="minorHAnsi" w:cs="Times New Roman"/>
                <w:sz w:val="20"/>
                <w:szCs w:val="20"/>
              </w:rPr>
            </w:pPr>
            <w:r w:rsidRPr="00AA17B5">
              <w:rPr>
                <w:rFonts w:asciiTheme="minorHAnsi" w:hAnsiTheme="minorHAnsi" w:cs="Times New Roman"/>
                <w:sz w:val="20"/>
                <w:szCs w:val="20"/>
              </w:rPr>
              <w:t>Serbest Muhasebeci, Serbest Muhasebeci Mali Müşavir ve Yeminli Mali Müşavirler,</w:t>
            </w:r>
          </w:p>
        </w:tc>
      </w:tr>
      <w:tr w:rsidR="00AA17B5" w:rsidRPr="00AA17B5" w:rsidTr="00AA17B5">
        <w:tc>
          <w:tcPr>
            <w:tcW w:w="1800" w:type="dxa"/>
            <w:tcMar>
              <w:top w:w="0" w:type="dxa"/>
              <w:left w:w="70" w:type="dxa"/>
              <w:bottom w:w="0" w:type="dxa"/>
              <w:right w:w="70" w:type="dxa"/>
            </w:tcMar>
            <w:vAlign w:val="center"/>
          </w:tcPr>
          <w:p w:rsidR="00AA17B5" w:rsidRPr="00AA17B5" w:rsidRDefault="00AA17B5" w:rsidP="0094232B">
            <w:pPr>
              <w:spacing w:line="300" w:lineRule="atLeast"/>
              <w:rPr>
                <w:rStyle w:val="Gl"/>
                <w:rFonts w:asciiTheme="minorHAnsi" w:hAnsiTheme="minorHAnsi"/>
              </w:rPr>
            </w:pPr>
            <w:r w:rsidRPr="00AA17B5">
              <w:rPr>
                <w:rStyle w:val="Gl"/>
                <w:rFonts w:asciiTheme="minorHAnsi" w:hAnsiTheme="minorHAnsi"/>
              </w:rPr>
              <w:t>Ruhsat</w:t>
            </w:r>
            <w:r w:rsidRPr="00AA17B5">
              <w:rPr>
                <w:rStyle w:val="apple-converted-space"/>
                <w:rFonts w:asciiTheme="minorHAnsi" w:hAnsiTheme="minorHAnsi"/>
                <w:b/>
                <w:bCs/>
              </w:rPr>
              <w:t> </w:t>
            </w:r>
          </w:p>
        </w:tc>
        <w:tc>
          <w:tcPr>
            <w:tcW w:w="180" w:type="dxa"/>
            <w:tcMar>
              <w:top w:w="0" w:type="dxa"/>
              <w:left w:w="70" w:type="dxa"/>
              <w:bottom w:w="0" w:type="dxa"/>
              <w:right w:w="70" w:type="dxa"/>
            </w:tcMar>
            <w:vAlign w:val="center"/>
          </w:tcPr>
          <w:p w:rsidR="00AA17B5" w:rsidRPr="00AA17B5" w:rsidRDefault="00AA17B5" w:rsidP="0094232B">
            <w:pPr>
              <w:spacing w:line="300" w:lineRule="atLeast"/>
              <w:rPr>
                <w:rFonts w:asciiTheme="minorHAnsi" w:hAnsiTheme="minorHAnsi"/>
              </w:rPr>
            </w:pPr>
            <w:r w:rsidRPr="00AA17B5">
              <w:rPr>
                <w:rFonts w:asciiTheme="minorHAnsi" w:hAnsiTheme="minorHAnsi"/>
              </w:rPr>
              <w:t>:</w:t>
            </w:r>
          </w:p>
        </w:tc>
        <w:tc>
          <w:tcPr>
            <w:tcW w:w="7160" w:type="dxa"/>
            <w:tcMar>
              <w:top w:w="0" w:type="dxa"/>
              <w:left w:w="70" w:type="dxa"/>
              <w:bottom w:w="0" w:type="dxa"/>
              <w:right w:w="70" w:type="dxa"/>
            </w:tcMar>
            <w:vAlign w:val="center"/>
          </w:tcPr>
          <w:p w:rsidR="00AA17B5" w:rsidRPr="00AA17B5" w:rsidRDefault="00AA17B5" w:rsidP="00665285">
            <w:pPr>
              <w:pStyle w:val="NormalWeb"/>
              <w:spacing w:before="0" w:beforeAutospacing="0" w:after="0" w:afterAutospacing="0" w:line="300" w:lineRule="atLeast"/>
              <w:jc w:val="both"/>
              <w:rPr>
                <w:rFonts w:asciiTheme="minorHAnsi" w:hAnsiTheme="minorHAnsi" w:cs="Times New Roman"/>
                <w:sz w:val="20"/>
                <w:szCs w:val="20"/>
              </w:rPr>
            </w:pPr>
            <w:r w:rsidRPr="00AA17B5">
              <w:rPr>
                <w:rFonts w:asciiTheme="minorHAnsi" w:hAnsiTheme="minorHAnsi" w:cs="Times New Roman"/>
                <w:sz w:val="20"/>
                <w:szCs w:val="20"/>
              </w:rPr>
              <w:t xml:space="preserve">Serbest Muhasebecilik, Serbest Muhasebeci Mali Müşavirlik ve Yeminli Mali Müşavirlik Ruhsatları veya İzin Belgeleri, </w:t>
            </w:r>
          </w:p>
        </w:tc>
      </w:tr>
    </w:tbl>
    <w:p w:rsidR="00665285" w:rsidRP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p>
    <w:p w:rsidR="00665285" w:rsidRP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proofErr w:type="gramStart"/>
      <w:r w:rsidRPr="00665285">
        <w:rPr>
          <w:rFonts w:asciiTheme="minorHAnsi" w:hAnsiTheme="minorHAnsi" w:cs="Times New Roman"/>
          <w:sz w:val="22"/>
          <w:szCs w:val="22"/>
        </w:rPr>
        <w:t>anlamında</w:t>
      </w:r>
      <w:proofErr w:type="gramEnd"/>
      <w:r w:rsidRPr="00665285">
        <w:rPr>
          <w:rFonts w:asciiTheme="minorHAnsi" w:hAnsiTheme="minorHAnsi" w:cs="Times New Roman"/>
          <w:sz w:val="22"/>
          <w:szCs w:val="22"/>
        </w:rPr>
        <w:t xml:space="preserve"> kullanılmıştır.</w:t>
      </w:r>
    </w:p>
    <w:p w:rsidR="00665285" w:rsidRPr="00665285" w:rsidRDefault="00665285" w:rsidP="00665285">
      <w:pPr>
        <w:pStyle w:val="NormalWeb"/>
        <w:spacing w:before="0" w:beforeAutospacing="0" w:after="0" w:afterAutospacing="0" w:line="300" w:lineRule="atLeast"/>
        <w:jc w:val="center"/>
        <w:rPr>
          <w:rFonts w:asciiTheme="minorHAnsi" w:hAnsiTheme="minorHAnsi" w:cs="Times New Roman"/>
          <w:sz w:val="22"/>
          <w:szCs w:val="22"/>
        </w:rPr>
      </w:pPr>
      <w:r w:rsidRPr="00665285">
        <w:rPr>
          <w:rFonts w:asciiTheme="minorHAnsi" w:hAnsiTheme="minorHAnsi" w:cs="Times New Roman"/>
          <w:sz w:val="22"/>
          <w:szCs w:val="22"/>
        </w:rPr>
        <w:br/>
      </w:r>
      <w:r w:rsidRPr="00665285">
        <w:rPr>
          <w:rStyle w:val="Gl"/>
          <w:rFonts w:asciiTheme="minorHAnsi" w:hAnsiTheme="minorHAnsi" w:cs="Times New Roman"/>
          <w:sz w:val="22"/>
          <w:szCs w:val="22"/>
        </w:rPr>
        <w:t>İKİNCİ BOLUM</w:t>
      </w:r>
    </w:p>
    <w:p w:rsidR="00665285" w:rsidRPr="00665285" w:rsidRDefault="00665285" w:rsidP="00665285">
      <w:pPr>
        <w:pStyle w:val="NormalWeb"/>
        <w:spacing w:before="0" w:beforeAutospacing="0" w:after="0" w:afterAutospacing="0" w:line="300" w:lineRule="atLeast"/>
        <w:jc w:val="center"/>
        <w:rPr>
          <w:rFonts w:asciiTheme="minorHAnsi" w:hAnsiTheme="minorHAnsi" w:cs="Times New Roman"/>
          <w:sz w:val="22"/>
          <w:szCs w:val="22"/>
        </w:rPr>
      </w:pPr>
      <w:r w:rsidRPr="00665285">
        <w:rPr>
          <w:rStyle w:val="Gl"/>
          <w:rFonts w:asciiTheme="minorHAnsi" w:hAnsiTheme="minorHAnsi" w:cs="Times New Roman"/>
          <w:sz w:val="22"/>
          <w:szCs w:val="22"/>
        </w:rPr>
        <w:t>BİRLİK VE ODALARIN DENETİMİNE İLİŞKİN USUL VE ESASLAR</w:t>
      </w:r>
    </w:p>
    <w:p w:rsidR="00665285" w:rsidRPr="00665285" w:rsidRDefault="00665285" w:rsidP="00665285">
      <w:pPr>
        <w:spacing w:line="300" w:lineRule="atLeast"/>
        <w:jc w:val="both"/>
        <w:rPr>
          <w:rFonts w:asciiTheme="minorHAnsi" w:hAnsiTheme="minorHAnsi"/>
          <w:sz w:val="22"/>
          <w:szCs w:val="22"/>
        </w:rPr>
      </w:pPr>
      <w:r w:rsidRPr="00665285">
        <w:rPr>
          <w:rFonts w:asciiTheme="minorHAnsi" w:hAnsiTheme="minorHAnsi"/>
          <w:sz w:val="22"/>
          <w:szCs w:val="22"/>
        </w:rPr>
        <w:br/>
      </w:r>
      <w:r w:rsidRPr="00665285">
        <w:rPr>
          <w:rStyle w:val="Gl"/>
          <w:rFonts w:asciiTheme="minorHAnsi" w:hAnsiTheme="minorHAnsi"/>
          <w:sz w:val="22"/>
          <w:szCs w:val="22"/>
        </w:rPr>
        <w:t>Denetimin Amacı</w:t>
      </w:r>
    </w:p>
    <w:p w:rsidR="00665285" w:rsidRP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Style w:val="Gl"/>
          <w:rFonts w:asciiTheme="minorHAnsi" w:hAnsiTheme="minorHAnsi" w:cs="Times New Roman"/>
          <w:sz w:val="22"/>
          <w:szCs w:val="22"/>
        </w:rPr>
        <w:t>Madde 4-</w:t>
      </w:r>
      <w:r w:rsidRPr="00665285">
        <w:rPr>
          <w:rStyle w:val="apple-converted-space"/>
          <w:rFonts w:asciiTheme="minorHAnsi" w:hAnsiTheme="minorHAnsi" w:cs="Times New Roman"/>
          <w:b/>
          <w:bCs/>
          <w:sz w:val="22"/>
          <w:szCs w:val="22"/>
        </w:rPr>
        <w:t> </w:t>
      </w:r>
      <w:r w:rsidRPr="00665285">
        <w:rPr>
          <w:rFonts w:asciiTheme="minorHAnsi" w:hAnsiTheme="minorHAnsi" w:cs="Times New Roman"/>
          <w:sz w:val="22"/>
          <w:szCs w:val="22"/>
        </w:rPr>
        <w:t>Denetimin amacı, Oda ve Birlik organlarının Kanun ve yönetmeliklerle belirlenen düzenlemeler çerçevesinde faaliyette bulunmalarını sağlamaktır.</w:t>
      </w:r>
    </w:p>
    <w:p w:rsidR="00665285" w:rsidRP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Style w:val="Gl"/>
          <w:rFonts w:asciiTheme="minorHAnsi" w:hAnsiTheme="minorHAnsi" w:cs="Times New Roman"/>
          <w:sz w:val="22"/>
          <w:szCs w:val="22"/>
        </w:rPr>
        <w:lastRenderedPageBreak/>
        <w:t>Denetimi Yapacaklar</w:t>
      </w:r>
    </w:p>
    <w:p w:rsidR="00665285" w:rsidRDefault="00665285" w:rsidP="00665285">
      <w:pPr>
        <w:pStyle w:val="NormalWeb"/>
        <w:spacing w:before="0" w:beforeAutospacing="0" w:after="0" w:afterAutospacing="0" w:line="300" w:lineRule="atLeast"/>
        <w:jc w:val="both"/>
        <w:rPr>
          <w:rFonts w:asciiTheme="minorHAnsi" w:hAnsiTheme="minorHAnsi"/>
          <w:sz w:val="22"/>
          <w:szCs w:val="22"/>
        </w:rPr>
      </w:pPr>
      <w:r w:rsidRPr="00665285">
        <w:rPr>
          <w:rStyle w:val="Gl"/>
          <w:rFonts w:asciiTheme="minorHAnsi" w:hAnsiTheme="minorHAnsi" w:cs="Times New Roman"/>
          <w:sz w:val="22"/>
          <w:szCs w:val="22"/>
        </w:rPr>
        <w:t>Madde 5-</w:t>
      </w:r>
      <w:r w:rsidRPr="00665285">
        <w:rPr>
          <w:rStyle w:val="apple-converted-space"/>
          <w:rFonts w:asciiTheme="minorHAnsi" w:hAnsiTheme="minorHAnsi" w:cs="Times New Roman"/>
          <w:b/>
          <w:bCs/>
          <w:sz w:val="22"/>
          <w:szCs w:val="22"/>
        </w:rPr>
        <w:t> </w:t>
      </w:r>
      <w:r w:rsidRPr="00665285">
        <w:rPr>
          <w:rFonts w:asciiTheme="minorHAnsi" w:hAnsiTheme="minorHAnsi" w:cs="Times New Roman"/>
          <w:b/>
          <w:bCs/>
          <w:sz w:val="22"/>
          <w:szCs w:val="22"/>
        </w:rPr>
        <w:t>(</w:t>
      </w:r>
      <w:proofErr w:type="gramStart"/>
      <w:r w:rsidRPr="00665285">
        <w:rPr>
          <w:rFonts w:asciiTheme="minorHAnsi" w:hAnsiTheme="minorHAnsi" w:cs="Times New Roman"/>
          <w:b/>
          <w:bCs/>
          <w:sz w:val="22"/>
          <w:szCs w:val="22"/>
        </w:rPr>
        <w:t>Değişik:RG</w:t>
      </w:r>
      <w:proofErr w:type="gramEnd"/>
      <w:r w:rsidRPr="00665285">
        <w:rPr>
          <w:rFonts w:asciiTheme="minorHAnsi" w:hAnsiTheme="minorHAnsi" w:cs="Times New Roman"/>
          <w:b/>
          <w:bCs/>
          <w:sz w:val="22"/>
          <w:szCs w:val="22"/>
        </w:rPr>
        <w:t>-05/01/2013-28519)</w:t>
      </w:r>
      <w:r w:rsidRPr="00665285">
        <w:rPr>
          <w:rStyle w:val="apple-converted-space"/>
          <w:rFonts w:asciiTheme="minorHAnsi" w:hAnsiTheme="minorHAnsi"/>
          <w:b/>
          <w:bCs/>
          <w:sz w:val="22"/>
          <w:szCs w:val="22"/>
        </w:rPr>
        <w:t> </w:t>
      </w:r>
      <w:r w:rsidRPr="00665285">
        <w:rPr>
          <w:rFonts w:asciiTheme="minorHAnsi" w:hAnsiTheme="minorHAnsi"/>
          <w:sz w:val="22"/>
          <w:szCs w:val="22"/>
        </w:rPr>
        <w:t>Bu Yönetmelik çerçevesinde Birliğin ve odaların denetimi Bakanlık Makamının Onayı ile denetim elemanları tarafından yapılır.</w:t>
      </w:r>
    </w:p>
    <w:p w:rsidR="00AA17B5" w:rsidRPr="00665285" w:rsidRDefault="00AA17B5" w:rsidP="00665285">
      <w:pPr>
        <w:pStyle w:val="NormalWeb"/>
        <w:spacing w:before="0" w:beforeAutospacing="0" w:after="0" w:afterAutospacing="0" w:line="300" w:lineRule="atLeast"/>
        <w:jc w:val="both"/>
        <w:rPr>
          <w:rFonts w:asciiTheme="minorHAnsi" w:hAnsiTheme="minorHAnsi" w:cs="Times New Roman"/>
          <w:sz w:val="22"/>
          <w:szCs w:val="22"/>
        </w:rPr>
      </w:pPr>
    </w:p>
    <w:p w:rsidR="00665285" w:rsidRP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Style w:val="Gl"/>
          <w:rFonts w:asciiTheme="minorHAnsi" w:hAnsiTheme="minorHAnsi" w:cs="Times New Roman"/>
          <w:sz w:val="22"/>
          <w:szCs w:val="22"/>
        </w:rPr>
        <w:t>Denetim Raporları</w:t>
      </w:r>
    </w:p>
    <w:p w:rsidR="00665285" w:rsidRDefault="00665285" w:rsidP="00665285">
      <w:pPr>
        <w:pStyle w:val="NormalWeb"/>
        <w:spacing w:before="0" w:beforeAutospacing="0" w:after="0" w:afterAutospacing="0" w:line="300" w:lineRule="atLeast"/>
        <w:jc w:val="both"/>
        <w:rPr>
          <w:rFonts w:asciiTheme="minorHAnsi" w:hAnsiTheme="minorHAnsi"/>
          <w:sz w:val="22"/>
          <w:szCs w:val="22"/>
        </w:rPr>
      </w:pPr>
      <w:r w:rsidRPr="00665285">
        <w:rPr>
          <w:rStyle w:val="Gl"/>
          <w:rFonts w:asciiTheme="minorHAnsi" w:hAnsiTheme="minorHAnsi" w:cs="Times New Roman"/>
          <w:sz w:val="22"/>
          <w:szCs w:val="22"/>
        </w:rPr>
        <w:t>Madde 6-</w:t>
      </w:r>
      <w:r w:rsidRPr="00665285">
        <w:rPr>
          <w:rStyle w:val="apple-converted-space"/>
          <w:rFonts w:asciiTheme="minorHAnsi" w:hAnsiTheme="minorHAnsi" w:cs="Times New Roman"/>
          <w:b/>
          <w:bCs/>
          <w:sz w:val="22"/>
          <w:szCs w:val="22"/>
        </w:rPr>
        <w:t> </w:t>
      </w:r>
      <w:r w:rsidRPr="00665285">
        <w:rPr>
          <w:rFonts w:asciiTheme="minorHAnsi" w:hAnsiTheme="minorHAnsi" w:cs="Times New Roman"/>
          <w:b/>
          <w:bCs/>
          <w:sz w:val="22"/>
          <w:szCs w:val="22"/>
        </w:rPr>
        <w:t>(</w:t>
      </w:r>
      <w:proofErr w:type="gramStart"/>
      <w:r w:rsidRPr="00665285">
        <w:rPr>
          <w:rFonts w:asciiTheme="minorHAnsi" w:hAnsiTheme="minorHAnsi" w:cs="Times New Roman"/>
          <w:b/>
          <w:bCs/>
          <w:sz w:val="22"/>
          <w:szCs w:val="22"/>
        </w:rPr>
        <w:t>Değişik:RG</w:t>
      </w:r>
      <w:proofErr w:type="gramEnd"/>
      <w:r w:rsidRPr="00665285">
        <w:rPr>
          <w:rFonts w:asciiTheme="minorHAnsi" w:hAnsiTheme="minorHAnsi" w:cs="Times New Roman"/>
          <w:b/>
          <w:bCs/>
          <w:sz w:val="22"/>
          <w:szCs w:val="22"/>
        </w:rPr>
        <w:t xml:space="preserve">-05/01/2013-28519) </w:t>
      </w:r>
      <w:r w:rsidRPr="00665285">
        <w:rPr>
          <w:rStyle w:val="apple-converted-space"/>
          <w:rFonts w:asciiTheme="minorHAnsi" w:hAnsiTheme="minorHAnsi"/>
          <w:b/>
          <w:bCs/>
          <w:sz w:val="22"/>
          <w:szCs w:val="22"/>
        </w:rPr>
        <w:t> </w:t>
      </w:r>
      <w:r w:rsidRPr="00665285">
        <w:rPr>
          <w:rFonts w:asciiTheme="minorHAnsi" w:hAnsiTheme="minorHAnsi"/>
          <w:sz w:val="22"/>
          <w:szCs w:val="22"/>
        </w:rPr>
        <w:t>Birlik ve odaların denetimini yapan denetim elemanları, inceleme sonucunda düzenleyecekleri raporun aslını ve onaylı bir örneğini Maliye Bakanlığı Gelir İdaresi Başkanlığına; suç unsuru taşıyan hususları tespit ettikleri takdirde, düzenleyecekleri raporun bir örneğini ise il Cumhuriyet savcılığına gönderirler.</w:t>
      </w:r>
    </w:p>
    <w:p w:rsidR="00AA17B5" w:rsidRPr="00665285" w:rsidRDefault="00AA17B5" w:rsidP="00665285">
      <w:pPr>
        <w:pStyle w:val="NormalWeb"/>
        <w:spacing w:before="0" w:beforeAutospacing="0" w:after="0" w:afterAutospacing="0" w:line="300" w:lineRule="atLeast"/>
        <w:jc w:val="both"/>
        <w:rPr>
          <w:rFonts w:asciiTheme="minorHAnsi" w:hAnsiTheme="minorHAnsi"/>
          <w:sz w:val="22"/>
          <w:szCs w:val="22"/>
        </w:rPr>
      </w:pPr>
    </w:p>
    <w:p w:rsidR="00665285" w:rsidRP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Style w:val="Gl"/>
          <w:rFonts w:asciiTheme="minorHAnsi" w:hAnsiTheme="minorHAnsi" w:cs="Times New Roman"/>
          <w:sz w:val="22"/>
          <w:szCs w:val="22"/>
        </w:rPr>
        <w:t>Denetimin Zamanı</w:t>
      </w:r>
    </w:p>
    <w:p w:rsid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Style w:val="Gl"/>
          <w:rFonts w:asciiTheme="minorHAnsi" w:hAnsiTheme="minorHAnsi" w:cs="Times New Roman"/>
          <w:sz w:val="22"/>
          <w:szCs w:val="22"/>
        </w:rPr>
        <w:t>Madde</w:t>
      </w:r>
      <w:r w:rsidRPr="00665285">
        <w:rPr>
          <w:rStyle w:val="apple-converted-space"/>
          <w:rFonts w:asciiTheme="minorHAnsi" w:hAnsiTheme="minorHAnsi" w:cs="Times New Roman"/>
          <w:b/>
          <w:bCs/>
          <w:sz w:val="22"/>
          <w:szCs w:val="22"/>
        </w:rPr>
        <w:t> </w:t>
      </w:r>
      <w:r w:rsidRPr="00665285">
        <w:rPr>
          <w:rFonts w:asciiTheme="minorHAnsi" w:hAnsiTheme="minorHAnsi" w:cs="Times New Roman"/>
          <w:sz w:val="22"/>
          <w:szCs w:val="22"/>
        </w:rPr>
        <w:t>7- Bakanlık, Oda ve Birlik organlarının denetimini gerekli gördüğü hallerde ve zamanlarda topluca veya iller itibariyle yaptırabilir.</w:t>
      </w:r>
    </w:p>
    <w:p w:rsidR="00AA17B5" w:rsidRPr="00665285" w:rsidRDefault="00AA17B5" w:rsidP="00665285">
      <w:pPr>
        <w:pStyle w:val="NormalWeb"/>
        <w:spacing w:before="0" w:beforeAutospacing="0" w:after="0" w:afterAutospacing="0" w:line="300" w:lineRule="atLeast"/>
        <w:jc w:val="both"/>
        <w:rPr>
          <w:rFonts w:asciiTheme="minorHAnsi" w:hAnsiTheme="minorHAnsi" w:cs="Times New Roman"/>
          <w:sz w:val="22"/>
          <w:szCs w:val="22"/>
        </w:rPr>
      </w:pPr>
    </w:p>
    <w:p w:rsidR="00665285" w:rsidRP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Style w:val="Gl"/>
          <w:rFonts w:asciiTheme="minorHAnsi" w:hAnsiTheme="minorHAnsi" w:cs="Times New Roman"/>
          <w:sz w:val="22"/>
          <w:szCs w:val="22"/>
        </w:rPr>
        <w:t>Birlik ve Odaların Yükümlülüğü</w:t>
      </w:r>
    </w:p>
    <w:p w:rsid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Style w:val="Gl"/>
          <w:rFonts w:asciiTheme="minorHAnsi" w:hAnsiTheme="minorHAnsi" w:cs="Times New Roman"/>
          <w:sz w:val="22"/>
          <w:szCs w:val="22"/>
        </w:rPr>
        <w:t>Madde 8-</w:t>
      </w:r>
      <w:r w:rsidRPr="00665285">
        <w:rPr>
          <w:rStyle w:val="apple-converted-space"/>
          <w:rFonts w:asciiTheme="minorHAnsi" w:hAnsiTheme="minorHAnsi" w:cs="Times New Roman"/>
          <w:b/>
          <w:bCs/>
          <w:sz w:val="22"/>
          <w:szCs w:val="22"/>
        </w:rPr>
        <w:t> </w:t>
      </w:r>
      <w:r w:rsidRPr="00665285">
        <w:rPr>
          <w:rFonts w:asciiTheme="minorHAnsi" w:hAnsiTheme="minorHAnsi" w:cs="Times New Roman"/>
          <w:sz w:val="22"/>
          <w:szCs w:val="22"/>
        </w:rPr>
        <w:t>Birlik ve odalar, bu Yönetmelik çerçevesinde denetimle görevlendirilecek elemanların isteyeceği her türlü bilgi ve belgeleri vermek ve uygun bir çalışma ortamı sağlamak zorundadırlar.</w:t>
      </w:r>
    </w:p>
    <w:p w:rsidR="00AA17B5" w:rsidRPr="00665285" w:rsidRDefault="00AA17B5" w:rsidP="00665285">
      <w:pPr>
        <w:pStyle w:val="NormalWeb"/>
        <w:spacing w:before="0" w:beforeAutospacing="0" w:after="0" w:afterAutospacing="0" w:line="300" w:lineRule="atLeast"/>
        <w:jc w:val="both"/>
        <w:rPr>
          <w:rFonts w:asciiTheme="minorHAnsi" w:hAnsiTheme="minorHAnsi" w:cs="Times New Roman"/>
          <w:sz w:val="22"/>
          <w:szCs w:val="22"/>
        </w:rPr>
      </w:pPr>
    </w:p>
    <w:p w:rsidR="00665285" w:rsidRP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Style w:val="Gl"/>
          <w:rFonts w:asciiTheme="minorHAnsi" w:hAnsiTheme="minorHAnsi" w:cs="Times New Roman"/>
          <w:sz w:val="22"/>
          <w:szCs w:val="22"/>
        </w:rPr>
        <w:t>Denetim ve İnceleme Konuları</w:t>
      </w:r>
    </w:p>
    <w:p w:rsidR="00665285" w:rsidRP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Style w:val="Gl"/>
          <w:rFonts w:asciiTheme="minorHAnsi" w:hAnsiTheme="minorHAnsi" w:cs="Times New Roman"/>
          <w:sz w:val="22"/>
          <w:szCs w:val="22"/>
        </w:rPr>
        <w:t>Madde 9-</w:t>
      </w:r>
      <w:r w:rsidRPr="00665285">
        <w:rPr>
          <w:rStyle w:val="apple-converted-space"/>
          <w:rFonts w:asciiTheme="minorHAnsi" w:hAnsiTheme="minorHAnsi" w:cs="Times New Roman"/>
          <w:b/>
          <w:bCs/>
          <w:sz w:val="22"/>
          <w:szCs w:val="22"/>
        </w:rPr>
        <w:t> </w:t>
      </w:r>
      <w:r w:rsidRPr="00665285">
        <w:rPr>
          <w:rFonts w:asciiTheme="minorHAnsi" w:hAnsiTheme="minorHAnsi" w:cs="Times New Roman"/>
          <w:sz w:val="22"/>
          <w:szCs w:val="22"/>
        </w:rPr>
        <w:t>Oda ve Birlik organlarının faaliyetleri ile ilgili denetim aşağıdaki konulan kapsar.</w:t>
      </w:r>
    </w:p>
    <w:p w:rsidR="00665285" w:rsidRP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Fonts w:asciiTheme="minorHAnsi" w:hAnsiTheme="minorHAnsi" w:cs="Times New Roman"/>
          <w:sz w:val="22"/>
          <w:szCs w:val="22"/>
        </w:rPr>
        <w:t>a)Ruhsat işlemleri,</w:t>
      </w:r>
    </w:p>
    <w:p w:rsidR="00665285" w:rsidRP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Fonts w:asciiTheme="minorHAnsi" w:hAnsiTheme="minorHAnsi" w:cs="Times New Roman"/>
          <w:sz w:val="22"/>
          <w:szCs w:val="22"/>
        </w:rPr>
        <w:t>b) Sınavlara ilişkin işlemler,</w:t>
      </w:r>
    </w:p>
    <w:p w:rsidR="00665285" w:rsidRP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Fonts w:asciiTheme="minorHAnsi" w:hAnsiTheme="minorHAnsi" w:cs="Times New Roman"/>
          <w:sz w:val="22"/>
          <w:szCs w:val="22"/>
        </w:rPr>
        <w:t>c) Disiplin cezalarına ilişkin işlemler,</w:t>
      </w:r>
    </w:p>
    <w:p w:rsidR="00665285" w:rsidRP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Fonts w:asciiTheme="minorHAnsi" w:hAnsiTheme="minorHAnsi" w:cs="Times New Roman"/>
          <w:sz w:val="22"/>
          <w:szCs w:val="22"/>
        </w:rPr>
        <w:t>d) Birlik ve odaların gelirlerine ilişkin işlemler,</w:t>
      </w:r>
    </w:p>
    <w:p w:rsidR="00665285" w:rsidRP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Fonts w:asciiTheme="minorHAnsi" w:hAnsiTheme="minorHAnsi" w:cs="Times New Roman"/>
          <w:sz w:val="22"/>
          <w:szCs w:val="22"/>
        </w:rPr>
        <w:t>e) Birlik ve odaların harcama ve giderlerine ilişkin işlemler,</w:t>
      </w:r>
    </w:p>
    <w:p w:rsidR="00665285" w:rsidRP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Fonts w:asciiTheme="minorHAnsi" w:hAnsiTheme="minorHAnsi" w:cs="Times New Roman"/>
          <w:sz w:val="22"/>
          <w:szCs w:val="22"/>
        </w:rPr>
        <w:t>f) Tutulması gereken defter ve belgelere ilişkin işlemler,</w:t>
      </w:r>
    </w:p>
    <w:p w:rsidR="00665285" w:rsidRP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Fonts w:asciiTheme="minorHAnsi" w:hAnsiTheme="minorHAnsi" w:cs="Times New Roman"/>
          <w:sz w:val="22"/>
          <w:szCs w:val="22"/>
        </w:rPr>
        <w:t>g) Oda ve Birlik organlarının Kanun ve yönetmeliklerde belirtilen hükümlere uyup uymadıkları,</w:t>
      </w:r>
    </w:p>
    <w:p w:rsid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Fonts w:asciiTheme="minorHAnsi" w:hAnsiTheme="minorHAnsi" w:cs="Times New Roman"/>
          <w:sz w:val="22"/>
          <w:szCs w:val="22"/>
        </w:rPr>
        <w:t>h) Oda ve Birlik organlarının yukarıdaki bentlerde sayılan hususların dışında kalan diğer işlemleri.</w:t>
      </w:r>
    </w:p>
    <w:p w:rsidR="00AA17B5" w:rsidRPr="00665285" w:rsidRDefault="00AA17B5" w:rsidP="00665285">
      <w:pPr>
        <w:pStyle w:val="NormalWeb"/>
        <w:spacing w:before="0" w:beforeAutospacing="0" w:after="0" w:afterAutospacing="0" w:line="300" w:lineRule="atLeast"/>
        <w:jc w:val="both"/>
        <w:rPr>
          <w:rFonts w:asciiTheme="minorHAnsi" w:hAnsiTheme="minorHAnsi" w:cs="Times New Roman"/>
          <w:sz w:val="22"/>
          <w:szCs w:val="22"/>
        </w:rPr>
      </w:pPr>
    </w:p>
    <w:p w:rsidR="00665285" w:rsidRP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Style w:val="Gl"/>
          <w:rFonts w:asciiTheme="minorHAnsi" w:hAnsiTheme="minorHAnsi" w:cs="Times New Roman"/>
          <w:sz w:val="22"/>
          <w:szCs w:val="22"/>
        </w:rPr>
        <w:t>Ruhsat İşlemlerinin Denetimi</w:t>
      </w:r>
    </w:p>
    <w:p w:rsid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Style w:val="Gl"/>
          <w:rFonts w:asciiTheme="minorHAnsi" w:hAnsiTheme="minorHAnsi" w:cs="Times New Roman"/>
          <w:sz w:val="22"/>
          <w:szCs w:val="22"/>
        </w:rPr>
        <w:t>Madde 10-</w:t>
      </w:r>
      <w:r w:rsidRPr="00665285">
        <w:rPr>
          <w:rStyle w:val="apple-converted-space"/>
          <w:rFonts w:asciiTheme="minorHAnsi" w:hAnsiTheme="minorHAnsi" w:cs="Times New Roman"/>
          <w:b/>
          <w:bCs/>
          <w:sz w:val="22"/>
          <w:szCs w:val="22"/>
        </w:rPr>
        <w:t> </w:t>
      </w:r>
      <w:r w:rsidRPr="00665285">
        <w:rPr>
          <w:rFonts w:asciiTheme="minorHAnsi" w:hAnsiTheme="minorHAnsi" w:cs="Times New Roman"/>
          <w:sz w:val="22"/>
          <w:szCs w:val="22"/>
        </w:rPr>
        <w:t>Ruhsat verilmesine ilişkin işlemler denetim elemanlarınca incelenir. İncelemede Kanun ve Yönetmelik hükümlerine aykırı ruhsat verildiği sonucuna ulaşıldığı takdirde, bu şekilde ruhsat verilen meslek mensuplarının kimlikleri ve bağlı bulundukları odalar denetim raporunda belirtilir. Bakanlıkça yapılacak değerlendirme sonucunda, gereği yapılmak üzere rapor, Birlik ve odalara gönderilir.</w:t>
      </w:r>
    </w:p>
    <w:p w:rsidR="00AA17B5" w:rsidRPr="00665285" w:rsidRDefault="00AA17B5" w:rsidP="00665285">
      <w:pPr>
        <w:pStyle w:val="NormalWeb"/>
        <w:spacing w:before="0" w:beforeAutospacing="0" w:after="0" w:afterAutospacing="0" w:line="300" w:lineRule="atLeast"/>
        <w:jc w:val="both"/>
        <w:rPr>
          <w:rFonts w:asciiTheme="minorHAnsi" w:hAnsiTheme="minorHAnsi" w:cs="Times New Roman"/>
          <w:sz w:val="22"/>
          <w:szCs w:val="22"/>
        </w:rPr>
      </w:pPr>
    </w:p>
    <w:p w:rsidR="00665285" w:rsidRP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Style w:val="Gl"/>
          <w:rFonts w:asciiTheme="minorHAnsi" w:hAnsiTheme="minorHAnsi" w:cs="Times New Roman"/>
          <w:sz w:val="22"/>
          <w:szCs w:val="22"/>
        </w:rPr>
        <w:t>Sınavlara İlişkin İşlemlerin Denetimi</w:t>
      </w:r>
    </w:p>
    <w:p w:rsid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proofErr w:type="gramStart"/>
      <w:r w:rsidRPr="00665285">
        <w:rPr>
          <w:rStyle w:val="Gl"/>
          <w:rFonts w:asciiTheme="minorHAnsi" w:hAnsiTheme="minorHAnsi" w:cs="Times New Roman"/>
          <w:sz w:val="22"/>
          <w:szCs w:val="22"/>
        </w:rPr>
        <w:t>Madde 11-</w:t>
      </w:r>
      <w:r w:rsidRPr="00665285">
        <w:rPr>
          <w:rStyle w:val="apple-converted-space"/>
          <w:rFonts w:asciiTheme="minorHAnsi" w:hAnsiTheme="minorHAnsi" w:cs="Times New Roman"/>
          <w:b/>
          <w:bCs/>
          <w:sz w:val="22"/>
          <w:szCs w:val="22"/>
        </w:rPr>
        <w:t> </w:t>
      </w:r>
      <w:r w:rsidRPr="00665285">
        <w:rPr>
          <w:rFonts w:asciiTheme="minorHAnsi" w:hAnsiTheme="minorHAnsi" w:cs="Times New Roman"/>
          <w:sz w:val="22"/>
          <w:szCs w:val="22"/>
        </w:rPr>
        <w:t>Denetim elemanları, Kanunun 7 ve 10 uncu maddeleri gereğince Birlik bünyesinde oluşturulan Komisyon tarafından yapılan Serbest Muhasebeci Mali Müşavirlik ve Yeminli Mali Müşavirlik Sınavları ile Staj Değerlendirme Sınavlarının İlgili Sınav Yönetmeliğindeki usul ve esaslara uygun olarak yapılıp yapılmadığını, Serbest Muhasebeci Mali Müşavirlik ve Yeminli Mali Müşavirlik sınavına katılanların Kanunda aranılan şartları taşıyıp taşımadığını ve sınavla ilgili diğer işlem ve belgeleri inceler.</w:t>
      </w:r>
      <w:proofErr w:type="gramEnd"/>
    </w:p>
    <w:p w:rsidR="00AA17B5" w:rsidRDefault="00AA17B5" w:rsidP="00665285">
      <w:pPr>
        <w:pStyle w:val="NormalWeb"/>
        <w:spacing w:before="0" w:beforeAutospacing="0" w:after="0" w:afterAutospacing="0" w:line="300" w:lineRule="atLeast"/>
        <w:jc w:val="both"/>
        <w:rPr>
          <w:rFonts w:asciiTheme="minorHAnsi" w:hAnsiTheme="minorHAnsi" w:cs="Times New Roman"/>
          <w:sz w:val="22"/>
          <w:szCs w:val="22"/>
        </w:rPr>
      </w:pPr>
    </w:p>
    <w:p w:rsidR="00AA17B5" w:rsidRDefault="00AA17B5" w:rsidP="00665285">
      <w:pPr>
        <w:pStyle w:val="NormalWeb"/>
        <w:spacing w:before="0" w:beforeAutospacing="0" w:after="0" w:afterAutospacing="0" w:line="300" w:lineRule="atLeast"/>
        <w:jc w:val="both"/>
        <w:rPr>
          <w:rFonts w:asciiTheme="minorHAnsi" w:hAnsiTheme="minorHAnsi" w:cs="Times New Roman"/>
          <w:sz w:val="22"/>
          <w:szCs w:val="22"/>
        </w:rPr>
      </w:pPr>
    </w:p>
    <w:p w:rsidR="00AA17B5" w:rsidRDefault="00AA17B5" w:rsidP="00665285">
      <w:pPr>
        <w:pStyle w:val="NormalWeb"/>
        <w:spacing w:before="0" w:beforeAutospacing="0" w:after="0" w:afterAutospacing="0" w:line="300" w:lineRule="atLeast"/>
        <w:jc w:val="both"/>
        <w:rPr>
          <w:rFonts w:asciiTheme="minorHAnsi" w:hAnsiTheme="minorHAnsi" w:cs="Times New Roman"/>
          <w:sz w:val="22"/>
          <w:szCs w:val="22"/>
        </w:rPr>
      </w:pPr>
    </w:p>
    <w:p w:rsidR="00AA17B5" w:rsidRPr="00665285" w:rsidRDefault="00AA17B5" w:rsidP="00665285">
      <w:pPr>
        <w:pStyle w:val="NormalWeb"/>
        <w:spacing w:before="0" w:beforeAutospacing="0" w:after="0" w:afterAutospacing="0" w:line="300" w:lineRule="atLeast"/>
        <w:jc w:val="both"/>
        <w:rPr>
          <w:rFonts w:asciiTheme="minorHAnsi" w:hAnsiTheme="minorHAnsi" w:cs="Times New Roman"/>
          <w:sz w:val="22"/>
          <w:szCs w:val="22"/>
        </w:rPr>
      </w:pPr>
    </w:p>
    <w:p w:rsidR="00665285" w:rsidRP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Style w:val="Gl"/>
          <w:rFonts w:asciiTheme="minorHAnsi" w:hAnsiTheme="minorHAnsi" w:cs="Times New Roman"/>
          <w:sz w:val="22"/>
          <w:szCs w:val="22"/>
        </w:rPr>
        <w:lastRenderedPageBreak/>
        <w:t>Disiplin Cezalarına İlişkin İşlemlerin Denetimi</w:t>
      </w:r>
    </w:p>
    <w:p w:rsid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Style w:val="Gl"/>
          <w:rFonts w:asciiTheme="minorHAnsi" w:hAnsiTheme="minorHAnsi" w:cs="Times New Roman"/>
          <w:sz w:val="22"/>
          <w:szCs w:val="22"/>
        </w:rPr>
        <w:t>Madde 12-</w:t>
      </w:r>
      <w:r w:rsidRPr="00665285">
        <w:rPr>
          <w:rStyle w:val="apple-converted-space"/>
          <w:rFonts w:asciiTheme="minorHAnsi" w:hAnsiTheme="minorHAnsi" w:cs="Times New Roman"/>
          <w:b/>
          <w:bCs/>
          <w:sz w:val="22"/>
          <w:szCs w:val="22"/>
        </w:rPr>
        <w:t> </w:t>
      </w:r>
      <w:r w:rsidRPr="00665285">
        <w:rPr>
          <w:rFonts w:asciiTheme="minorHAnsi" w:hAnsiTheme="minorHAnsi" w:cs="Times New Roman"/>
          <w:sz w:val="22"/>
          <w:szCs w:val="22"/>
        </w:rPr>
        <w:t>Denetimlerde, disiplin cezalarıyla ilgili olarak Birlik ve odaların, Kanun ve "Serbest Muhasebecilik, Serbest Muhasebeci Mali Müşavirlik ve Yeminli Mali Müşavirlik Kanunu Disiplin Yönetmeliği" hükümlerine uyup uymadıkları incelenir.</w:t>
      </w:r>
    </w:p>
    <w:p w:rsidR="00AA17B5" w:rsidRPr="00665285" w:rsidRDefault="00AA17B5" w:rsidP="00665285">
      <w:pPr>
        <w:pStyle w:val="NormalWeb"/>
        <w:spacing w:before="0" w:beforeAutospacing="0" w:after="0" w:afterAutospacing="0" w:line="300" w:lineRule="atLeast"/>
        <w:jc w:val="both"/>
        <w:rPr>
          <w:rFonts w:asciiTheme="minorHAnsi" w:hAnsiTheme="minorHAnsi" w:cs="Times New Roman"/>
          <w:sz w:val="22"/>
          <w:szCs w:val="22"/>
        </w:rPr>
      </w:pPr>
    </w:p>
    <w:p w:rsid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Fonts w:asciiTheme="minorHAnsi" w:hAnsiTheme="minorHAnsi" w:cs="Times New Roman"/>
          <w:b/>
          <w:bCs/>
          <w:sz w:val="22"/>
          <w:szCs w:val="22"/>
        </w:rPr>
        <w:t>(Ek fıkra: RG-</w:t>
      </w:r>
      <w:proofErr w:type="gramStart"/>
      <w:r w:rsidRPr="00665285">
        <w:rPr>
          <w:rFonts w:asciiTheme="minorHAnsi" w:hAnsiTheme="minorHAnsi" w:cs="Times New Roman"/>
          <w:b/>
          <w:bCs/>
          <w:sz w:val="22"/>
          <w:szCs w:val="22"/>
        </w:rPr>
        <w:t>05/01/2013</w:t>
      </w:r>
      <w:proofErr w:type="gramEnd"/>
      <w:r w:rsidRPr="00665285">
        <w:rPr>
          <w:rFonts w:asciiTheme="minorHAnsi" w:hAnsiTheme="minorHAnsi" w:cs="Times New Roman"/>
          <w:b/>
          <w:bCs/>
          <w:sz w:val="22"/>
          <w:szCs w:val="22"/>
        </w:rPr>
        <w:t>-28519)</w:t>
      </w:r>
      <w:r w:rsidRPr="00665285">
        <w:rPr>
          <w:rStyle w:val="apple-converted-space"/>
          <w:rFonts w:asciiTheme="minorHAnsi" w:hAnsiTheme="minorHAnsi"/>
          <w:b/>
          <w:bCs/>
          <w:sz w:val="22"/>
          <w:szCs w:val="22"/>
        </w:rPr>
        <w:t> </w:t>
      </w:r>
      <w:r w:rsidRPr="00665285">
        <w:rPr>
          <w:rFonts w:asciiTheme="minorHAnsi" w:hAnsiTheme="minorHAnsi" w:cs="Times New Roman"/>
          <w:sz w:val="22"/>
          <w:szCs w:val="22"/>
        </w:rPr>
        <w:t>İnceleme sonucunda, kanun ve yönetmeliklerde belirtilen hükümlere uyup uymadıkları denetim raporunda belirtilir. Bakanlıkça yapılacak değerlendirme sonucunda rapor gereği yapılmak üzere, Birlik ve odalara gönderilir.</w:t>
      </w:r>
    </w:p>
    <w:p w:rsidR="00AA17B5" w:rsidRPr="00665285" w:rsidRDefault="00AA17B5" w:rsidP="00665285">
      <w:pPr>
        <w:pStyle w:val="NormalWeb"/>
        <w:spacing w:before="0" w:beforeAutospacing="0" w:after="0" w:afterAutospacing="0" w:line="300" w:lineRule="atLeast"/>
        <w:jc w:val="both"/>
        <w:rPr>
          <w:rFonts w:asciiTheme="minorHAnsi" w:hAnsiTheme="minorHAnsi" w:cs="Times New Roman"/>
          <w:sz w:val="22"/>
          <w:szCs w:val="22"/>
        </w:rPr>
      </w:pPr>
    </w:p>
    <w:p w:rsidR="00665285" w:rsidRP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Style w:val="Gl"/>
          <w:rFonts w:asciiTheme="minorHAnsi" w:hAnsiTheme="minorHAnsi" w:cs="Times New Roman"/>
          <w:sz w:val="22"/>
          <w:szCs w:val="22"/>
        </w:rPr>
        <w:t>Birlik ve Odaların Gelirlerine İlişkin İşlemlerin Denetimi</w:t>
      </w:r>
    </w:p>
    <w:p w:rsid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Style w:val="Gl"/>
          <w:rFonts w:asciiTheme="minorHAnsi" w:hAnsiTheme="minorHAnsi" w:cs="Times New Roman"/>
          <w:sz w:val="22"/>
          <w:szCs w:val="22"/>
        </w:rPr>
        <w:t>Madde 13-</w:t>
      </w:r>
      <w:r w:rsidRPr="00665285">
        <w:rPr>
          <w:rStyle w:val="apple-converted-space"/>
          <w:rFonts w:asciiTheme="minorHAnsi" w:hAnsiTheme="minorHAnsi" w:cs="Times New Roman"/>
          <w:b/>
          <w:bCs/>
          <w:sz w:val="22"/>
          <w:szCs w:val="22"/>
        </w:rPr>
        <w:t> </w:t>
      </w:r>
      <w:r w:rsidRPr="00665285">
        <w:rPr>
          <w:rFonts w:asciiTheme="minorHAnsi" w:hAnsiTheme="minorHAnsi" w:cs="Times New Roman"/>
          <w:sz w:val="22"/>
          <w:szCs w:val="22"/>
        </w:rPr>
        <w:t>Birlik ve odaların gelirlerinin, Kanunun 16 ve 30 uncu maddelerinde sayılan gelir kaynaklarına uygun olup olmadığı, gelirlerin kayıtlara doğru intikal ettirilip ettirilmediği ve nakdi varlıkların Birlik ve odaların hak ve menfaatlerini koruyacak şekilde değerlendirilip değerlendirilmediği incelenir.</w:t>
      </w:r>
    </w:p>
    <w:p w:rsidR="00AA17B5" w:rsidRPr="00665285" w:rsidRDefault="00AA17B5" w:rsidP="00665285">
      <w:pPr>
        <w:pStyle w:val="NormalWeb"/>
        <w:spacing w:before="0" w:beforeAutospacing="0" w:after="0" w:afterAutospacing="0" w:line="300" w:lineRule="atLeast"/>
        <w:jc w:val="both"/>
        <w:rPr>
          <w:rFonts w:asciiTheme="minorHAnsi" w:hAnsiTheme="minorHAnsi" w:cs="Times New Roman"/>
          <w:sz w:val="22"/>
          <w:szCs w:val="22"/>
        </w:rPr>
      </w:pPr>
    </w:p>
    <w:p w:rsidR="00665285" w:rsidRP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Style w:val="Gl"/>
          <w:rFonts w:asciiTheme="minorHAnsi" w:hAnsiTheme="minorHAnsi" w:cs="Times New Roman"/>
          <w:sz w:val="22"/>
          <w:szCs w:val="22"/>
        </w:rPr>
        <w:t>Giderlere İlişkin İşlemlerin Denetimi</w:t>
      </w:r>
    </w:p>
    <w:p w:rsid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proofErr w:type="gramStart"/>
      <w:r w:rsidRPr="00665285">
        <w:rPr>
          <w:rStyle w:val="Gl"/>
          <w:rFonts w:asciiTheme="minorHAnsi" w:hAnsiTheme="minorHAnsi" w:cs="Times New Roman"/>
          <w:sz w:val="22"/>
          <w:szCs w:val="22"/>
        </w:rPr>
        <w:t>Madde 14-</w:t>
      </w:r>
      <w:r w:rsidRPr="00665285">
        <w:rPr>
          <w:rStyle w:val="apple-converted-space"/>
          <w:rFonts w:asciiTheme="minorHAnsi" w:hAnsiTheme="minorHAnsi" w:cs="Times New Roman"/>
          <w:b/>
          <w:bCs/>
          <w:sz w:val="22"/>
          <w:szCs w:val="22"/>
        </w:rPr>
        <w:t> </w:t>
      </w:r>
      <w:r w:rsidRPr="00665285">
        <w:rPr>
          <w:rFonts w:asciiTheme="minorHAnsi" w:hAnsiTheme="minorHAnsi" w:cs="Times New Roman"/>
          <w:sz w:val="22"/>
          <w:szCs w:val="22"/>
        </w:rPr>
        <w:t>Gider ve harcamaların denetiminde, yapılan harcamalara ait gider belgelerinin doğru olarak defter kayıtlarına aktarılıp aktarılmadığı ve ilgili mevzuata göre geçerli belgelerden olup olmadığı; harcamaların gerçeği yansıtıp yansıtmadığı, Birlik ve oda bütçelerine uygun bulunup bulunmadığı ve Kanunun amacına uygun olarak yapılıp yapılmadığı, harcamalarda Kanun ve ilgili yönetmeliklere uyulup uyulmadığı ve harcamalarla ilgili diğer hususlar incelenir.</w:t>
      </w:r>
      <w:proofErr w:type="gramEnd"/>
    </w:p>
    <w:p w:rsidR="00AA17B5" w:rsidRPr="00665285" w:rsidRDefault="00AA17B5" w:rsidP="00665285">
      <w:pPr>
        <w:pStyle w:val="NormalWeb"/>
        <w:spacing w:before="0" w:beforeAutospacing="0" w:after="0" w:afterAutospacing="0" w:line="300" w:lineRule="atLeast"/>
        <w:jc w:val="both"/>
        <w:rPr>
          <w:rFonts w:asciiTheme="minorHAnsi" w:hAnsiTheme="minorHAnsi" w:cs="Times New Roman"/>
          <w:sz w:val="22"/>
          <w:szCs w:val="22"/>
        </w:rPr>
      </w:pPr>
    </w:p>
    <w:p w:rsidR="00665285" w:rsidRP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Style w:val="Gl"/>
          <w:rFonts w:asciiTheme="minorHAnsi" w:hAnsiTheme="minorHAnsi" w:cs="Times New Roman"/>
          <w:sz w:val="22"/>
          <w:szCs w:val="22"/>
        </w:rPr>
        <w:t>Defter</w:t>
      </w:r>
      <w:r w:rsidRPr="00665285">
        <w:rPr>
          <w:rStyle w:val="apple-converted-space"/>
          <w:rFonts w:asciiTheme="minorHAnsi" w:hAnsiTheme="minorHAnsi" w:cs="Times New Roman"/>
          <w:bCs/>
          <w:sz w:val="22"/>
          <w:szCs w:val="22"/>
        </w:rPr>
        <w:t> </w:t>
      </w:r>
      <w:r w:rsidRPr="00665285">
        <w:rPr>
          <w:rFonts w:asciiTheme="minorHAnsi" w:hAnsiTheme="minorHAnsi" w:cs="Times New Roman"/>
          <w:b/>
          <w:sz w:val="22"/>
          <w:szCs w:val="22"/>
        </w:rPr>
        <w:t>ve Belgelere</w:t>
      </w:r>
      <w:r w:rsidRPr="00665285">
        <w:rPr>
          <w:rStyle w:val="apple-converted-space"/>
          <w:rFonts w:asciiTheme="minorHAnsi" w:hAnsiTheme="minorHAnsi" w:cs="Times New Roman"/>
          <w:sz w:val="22"/>
          <w:szCs w:val="22"/>
        </w:rPr>
        <w:t> </w:t>
      </w:r>
      <w:r w:rsidRPr="00665285">
        <w:rPr>
          <w:rStyle w:val="Gl"/>
          <w:rFonts w:asciiTheme="minorHAnsi" w:hAnsiTheme="minorHAnsi" w:cs="Times New Roman"/>
          <w:sz w:val="22"/>
          <w:szCs w:val="22"/>
        </w:rPr>
        <w:t>İlişkin İşlemlerin Denetimi</w:t>
      </w:r>
    </w:p>
    <w:p w:rsid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Style w:val="Gl"/>
          <w:rFonts w:asciiTheme="minorHAnsi" w:hAnsiTheme="minorHAnsi" w:cs="Times New Roman"/>
          <w:sz w:val="22"/>
          <w:szCs w:val="22"/>
        </w:rPr>
        <w:t>Madde 15-</w:t>
      </w:r>
      <w:r w:rsidRPr="00665285">
        <w:rPr>
          <w:rStyle w:val="apple-converted-space"/>
          <w:rFonts w:asciiTheme="minorHAnsi" w:hAnsiTheme="minorHAnsi" w:cs="Times New Roman"/>
          <w:b/>
          <w:bCs/>
          <w:sz w:val="22"/>
          <w:szCs w:val="22"/>
        </w:rPr>
        <w:t> </w:t>
      </w:r>
      <w:r w:rsidRPr="00665285">
        <w:rPr>
          <w:rFonts w:asciiTheme="minorHAnsi" w:hAnsiTheme="minorHAnsi" w:cs="Times New Roman"/>
          <w:sz w:val="22"/>
          <w:szCs w:val="22"/>
        </w:rPr>
        <w:t>Birlik ve odalarda, Kanuna dayanılarak çıkartılan yönetmeliklerde sayılan defterlerin tutulup tutulmadığı ve kayıtların ilgili belgelere uygun olup olmadığı denetim elemanları tarafından incelenir.</w:t>
      </w:r>
    </w:p>
    <w:p w:rsidR="00AA17B5" w:rsidRPr="00665285" w:rsidRDefault="00AA17B5" w:rsidP="00665285">
      <w:pPr>
        <w:pStyle w:val="NormalWeb"/>
        <w:spacing w:before="0" w:beforeAutospacing="0" w:after="0" w:afterAutospacing="0" w:line="300" w:lineRule="atLeast"/>
        <w:jc w:val="both"/>
        <w:rPr>
          <w:rFonts w:asciiTheme="minorHAnsi" w:hAnsiTheme="minorHAnsi" w:cs="Times New Roman"/>
          <w:sz w:val="22"/>
          <w:szCs w:val="22"/>
        </w:rPr>
      </w:pPr>
    </w:p>
    <w:p w:rsidR="00665285" w:rsidRP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Style w:val="Gl"/>
          <w:rFonts w:asciiTheme="minorHAnsi" w:hAnsiTheme="minorHAnsi" w:cs="Times New Roman"/>
          <w:sz w:val="22"/>
          <w:szCs w:val="22"/>
        </w:rPr>
        <w:t>Birlik ve Odaların Organlarının Kanunun 14 ve 43 üncü Maddeleri Yönünden Denetimi</w:t>
      </w:r>
    </w:p>
    <w:p w:rsid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Style w:val="Gl"/>
          <w:rFonts w:asciiTheme="minorHAnsi" w:hAnsiTheme="minorHAnsi" w:cs="Times New Roman"/>
          <w:sz w:val="22"/>
          <w:szCs w:val="22"/>
        </w:rPr>
        <w:t>Madde 16-</w:t>
      </w:r>
      <w:r w:rsidRPr="00665285">
        <w:rPr>
          <w:rStyle w:val="apple-converted-space"/>
          <w:rFonts w:asciiTheme="minorHAnsi" w:hAnsiTheme="minorHAnsi" w:cs="Times New Roman"/>
          <w:b/>
          <w:bCs/>
          <w:sz w:val="22"/>
          <w:szCs w:val="22"/>
        </w:rPr>
        <w:t> </w:t>
      </w:r>
      <w:r w:rsidRPr="00665285">
        <w:rPr>
          <w:rFonts w:asciiTheme="minorHAnsi" w:hAnsiTheme="minorHAnsi" w:cs="Times New Roman"/>
          <w:sz w:val="22"/>
          <w:szCs w:val="22"/>
        </w:rPr>
        <w:t>Bu denetimde, Kanunun 14 üncü maddesinde belirtilen hususlara uyulup uyulmadığı, odalar ve Birlik Personelinin Kanunun 43 üncü maddesinde yer alan meslek sırları ile ilgili hükümleri yerine getirip getirmediği incelenir.</w:t>
      </w:r>
    </w:p>
    <w:p w:rsidR="00AA17B5" w:rsidRPr="00665285" w:rsidRDefault="00AA17B5" w:rsidP="00665285">
      <w:pPr>
        <w:pStyle w:val="NormalWeb"/>
        <w:spacing w:before="0" w:beforeAutospacing="0" w:after="0" w:afterAutospacing="0" w:line="300" w:lineRule="atLeast"/>
        <w:jc w:val="both"/>
        <w:rPr>
          <w:rFonts w:asciiTheme="minorHAnsi" w:hAnsiTheme="minorHAnsi" w:cs="Times New Roman"/>
          <w:sz w:val="22"/>
          <w:szCs w:val="22"/>
        </w:rPr>
      </w:pPr>
    </w:p>
    <w:p w:rsidR="00665285" w:rsidRP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Style w:val="Gl"/>
          <w:rFonts w:asciiTheme="minorHAnsi" w:hAnsiTheme="minorHAnsi" w:cs="Times New Roman"/>
          <w:sz w:val="22"/>
          <w:szCs w:val="22"/>
        </w:rPr>
        <w:t>Diğer İşlemlerin Denetimi</w:t>
      </w:r>
    </w:p>
    <w:p w:rsid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Style w:val="Gl"/>
          <w:rFonts w:asciiTheme="minorHAnsi" w:hAnsiTheme="minorHAnsi" w:cs="Times New Roman"/>
          <w:sz w:val="22"/>
          <w:szCs w:val="22"/>
        </w:rPr>
        <w:t>Madde 17-</w:t>
      </w:r>
      <w:r w:rsidRPr="00665285">
        <w:rPr>
          <w:rStyle w:val="apple-converted-space"/>
          <w:rFonts w:asciiTheme="minorHAnsi" w:hAnsiTheme="minorHAnsi" w:cs="Times New Roman"/>
          <w:b/>
          <w:bCs/>
          <w:sz w:val="22"/>
          <w:szCs w:val="22"/>
        </w:rPr>
        <w:t> </w:t>
      </w:r>
      <w:r w:rsidRPr="00665285">
        <w:rPr>
          <w:rFonts w:asciiTheme="minorHAnsi" w:hAnsiTheme="minorHAnsi" w:cs="Times New Roman"/>
          <w:sz w:val="22"/>
          <w:szCs w:val="22"/>
        </w:rPr>
        <w:t xml:space="preserve">Birlik ve odaların menkul ve gayrimenkul varlıklarının fiziki </w:t>
      </w:r>
      <w:proofErr w:type="gramStart"/>
      <w:r w:rsidRPr="00665285">
        <w:rPr>
          <w:rFonts w:asciiTheme="minorHAnsi" w:hAnsiTheme="minorHAnsi" w:cs="Times New Roman"/>
          <w:sz w:val="22"/>
          <w:szCs w:val="22"/>
        </w:rPr>
        <w:t>envanterinin</w:t>
      </w:r>
      <w:proofErr w:type="gramEnd"/>
      <w:r w:rsidRPr="00665285">
        <w:rPr>
          <w:rFonts w:asciiTheme="minorHAnsi" w:hAnsiTheme="minorHAnsi" w:cs="Times New Roman"/>
          <w:sz w:val="22"/>
          <w:szCs w:val="22"/>
        </w:rPr>
        <w:t xml:space="preserve"> </w:t>
      </w:r>
      <w:proofErr w:type="spellStart"/>
      <w:r w:rsidRPr="00665285">
        <w:rPr>
          <w:rFonts w:asciiTheme="minorHAnsi" w:hAnsiTheme="minorHAnsi" w:cs="Times New Roman"/>
          <w:sz w:val="22"/>
          <w:szCs w:val="22"/>
        </w:rPr>
        <w:t>kaydi</w:t>
      </w:r>
      <w:proofErr w:type="spellEnd"/>
      <w:r w:rsidRPr="00665285">
        <w:rPr>
          <w:rFonts w:asciiTheme="minorHAnsi" w:hAnsiTheme="minorHAnsi" w:cs="Times New Roman"/>
          <w:sz w:val="22"/>
          <w:szCs w:val="22"/>
        </w:rPr>
        <w:t xml:space="preserve"> envantere uygun olup olmadığı, Birlik ve odaları temsil etmek üzere milletlerarası toplantı ve kongrelere katılanlar için Kanunun 42 </w:t>
      </w:r>
      <w:proofErr w:type="spellStart"/>
      <w:r w:rsidRPr="00665285">
        <w:rPr>
          <w:rFonts w:asciiTheme="minorHAnsi" w:hAnsiTheme="minorHAnsi" w:cs="Times New Roman"/>
          <w:sz w:val="22"/>
          <w:szCs w:val="22"/>
        </w:rPr>
        <w:t>nci</w:t>
      </w:r>
      <w:proofErr w:type="spellEnd"/>
      <w:r w:rsidRPr="00665285">
        <w:rPr>
          <w:rFonts w:asciiTheme="minorHAnsi" w:hAnsiTheme="minorHAnsi" w:cs="Times New Roman"/>
          <w:sz w:val="22"/>
          <w:szCs w:val="22"/>
        </w:rPr>
        <w:t xml:space="preserve"> maddesi gereğince Maliye Bakanlığından izin alınıp alınmadığı ve gerekli görülecek diğer hususlar da inceleme konusu yapılır.</w:t>
      </w:r>
    </w:p>
    <w:p w:rsidR="00AA17B5" w:rsidRPr="00665285" w:rsidRDefault="00AA17B5" w:rsidP="00665285">
      <w:pPr>
        <w:pStyle w:val="NormalWeb"/>
        <w:spacing w:before="0" w:beforeAutospacing="0" w:after="0" w:afterAutospacing="0" w:line="300" w:lineRule="atLeast"/>
        <w:jc w:val="both"/>
        <w:rPr>
          <w:rFonts w:asciiTheme="minorHAnsi" w:hAnsiTheme="minorHAnsi" w:cs="Times New Roman"/>
          <w:sz w:val="22"/>
          <w:szCs w:val="22"/>
        </w:rPr>
      </w:pPr>
    </w:p>
    <w:p w:rsidR="00665285" w:rsidRP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Style w:val="Gl"/>
          <w:rFonts w:asciiTheme="minorHAnsi" w:hAnsiTheme="minorHAnsi" w:cs="Times New Roman"/>
          <w:sz w:val="22"/>
          <w:szCs w:val="22"/>
        </w:rPr>
        <w:t>Sürekli Bilgi Verme</w:t>
      </w:r>
    </w:p>
    <w:p w:rsidR="00665285" w:rsidRP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proofErr w:type="gramStart"/>
      <w:r w:rsidRPr="00665285">
        <w:rPr>
          <w:rStyle w:val="Gl"/>
          <w:rFonts w:asciiTheme="minorHAnsi" w:hAnsiTheme="minorHAnsi" w:cs="Times New Roman"/>
          <w:sz w:val="22"/>
          <w:szCs w:val="22"/>
        </w:rPr>
        <w:t>Madde 18-</w:t>
      </w:r>
      <w:r w:rsidRPr="00665285">
        <w:rPr>
          <w:rStyle w:val="apple-converted-space"/>
          <w:rFonts w:asciiTheme="minorHAnsi" w:hAnsiTheme="minorHAnsi" w:cs="Times New Roman"/>
          <w:b/>
          <w:bCs/>
          <w:sz w:val="22"/>
          <w:szCs w:val="22"/>
        </w:rPr>
        <w:t> </w:t>
      </w:r>
      <w:r w:rsidRPr="00665285">
        <w:rPr>
          <w:rFonts w:asciiTheme="minorHAnsi" w:hAnsiTheme="minorHAnsi" w:cs="Times New Roman"/>
          <w:sz w:val="22"/>
          <w:szCs w:val="22"/>
        </w:rPr>
        <w:t>Birlik tarafından ruhsat verilmesi uygun görülen meslek mensuplarının isim, adres, sicil numaralan ve unvanları ile Birlik disiplin kurulu kararlarının birer örneği her ay sonu; Birlik ve Büyükşehir Belediye sınırları içinde bulunan odaların genel kurul tutanakları, faaliyet raporları, denetleme kurulu raporları ve bütçelerinin birer örneği ile Birlik ve oda organlarına seçilenlerin listesi unvanlarıyla birlikte genel kurul toplantılarının tamamlanmasından itibaren bir ay içinde Bakanlığa gönderilir.</w:t>
      </w:r>
      <w:proofErr w:type="gramEnd"/>
    </w:p>
    <w:p w:rsidR="00665285" w:rsidRDefault="00665285" w:rsidP="00665285">
      <w:pPr>
        <w:pStyle w:val="NormalWeb"/>
        <w:spacing w:before="0" w:beforeAutospacing="0" w:after="0" w:afterAutospacing="0" w:line="300" w:lineRule="atLeast"/>
        <w:jc w:val="both"/>
        <w:rPr>
          <w:rStyle w:val="apple-converted-space"/>
          <w:rFonts w:asciiTheme="minorHAnsi" w:hAnsiTheme="minorHAnsi" w:cs="Times New Roman"/>
          <w:sz w:val="22"/>
          <w:szCs w:val="22"/>
        </w:rPr>
      </w:pPr>
      <w:r w:rsidRPr="00665285">
        <w:rPr>
          <w:rFonts w:asciiTheme="minorHAnsi" w:hAnsiTheme="minorHAnsi" w:cs="Times New Roman"/>
          <w:sz w:val="22"/>
          <w:szCs w:val="22"/>
        </w:rPr>
        <w:lastRenderedPageBreak/>
        <w:t>Birlik ve odalar yukarıda sayılanlar dışında kalan ve Bakanlıkça istenilen gerekli bilgi ve belgeleri en geç bir ay içinde Bakanlığa gönderirler.</w:t>
      </w:r>
      <w:r w:rsidRPr="00665285">
        <w:rPr>
          <w:rStyle w:val="apple-converted-space"/>
          <w:rFonts w:asciiTheme="minorHAnsi" w:hAnsiTheme="minorHAnsi" w:cs="Times New Roman"/>
          <w:sz w:val="22"/>
          <w:szCs w:val="22"/>
        </w:rPr>
        <w:t> </w:t>
      </w:r>
    </w:p>
    <w:p w:rsidR="00AA17B5" w:rsidRPr="00665285" w:rsidRDefault="00AA17B5" w:rsidP="00665285">
      <w:pPr>
        <w:pStyle w:val="NormalWeb"/>
        <w:spacing w:before="0" w:beforeAutospacing="0" w:after="0" w:afterAutospacing="0" w:line="300" w:lineRule="atLeast"/>
        <w:jc w:val="both"/>
        <w:rPr>
          <w:rFonts w:asciiTheme="minorHAnsi" w:hAnsiTheme="minorHAnsi" w:cs="Times New Roman"/>
          <w:sz w:val="22"/>
          <w:szCs w:val="22"/>
        </w:rPr>
      </w:pPr>
    </w:p>
    <w:p w:rsidR="00665285" w:rsidRPr="00665285" w:rsidRDefault="00665285" w:rsidP="00AA17B5">
      <w:pPr>
        <w:pStyle w:val="NormalWeb"/>
        <w:spacing w:before="0" w:beforeAutospacing="0" w:after="0" w:afterAutospacing="0" w:line="300" w:lineRule="atLeast"/>
        <w:jc w:val="center"/>
        <w:rPr>
          <w:rFonts w:asciiTheme="minorHAnsi" w:hAnsiTheme="minorHAnsi" w:cs="Times New Roman"/>
          <w:sz w:val="22"/>
          <w:szCs w:val="22"/>
        </w:rPr>
      </w:pPr>
      <w:r w:rsidRPr="00665285">
        <w:rPr>
          <w:rStyle w:val="Gl"/>
          <w:rFonts w:asciiTheme="minorHAnsi" w:hAnsiTheme="minorHAnsi" w:cs="Times New Roman"/>
          <w:sz w:val="22"/>
          <w:szCs w:val="22"/>
        </w:rPr>
        <w:t>ÜÇÜNCÜ BÖLÜM</w:t>
      </w:r>
    </w:p>
    <w:p w:rsidR="00665285" w:rsidRPr="00665285" w:rsidRDefault="00665285" w:rsidP="00AA17B5">
      <w:pPr>
        <w:pStyle w:val="NormalWeb"/>
        <w:spacing w:before="0" w:beforeAutospacing="0" w:after="0" w:afterAutospacing="0" w:line="300" w:lineRule="atLeast"/>
        <w:jc w:val="center"/>
        <w:rPr>
          <w:rFonts w:asciiTheme="minorHAnsi" w:hAnsiTheme="minorHAnsi" w:cs="Times New Roman"/>
          <w:sz w:val="22"/>
          <w:szCs w:val="22"/>
        </w:rPr>
      </w:pPr>
      <w:r w:rsidRPr="00665285">
        <w:rPr>
          <w:rStyle w:val="Gl"/>
          <w:rFonts w:asciiTheme="minorHAnsi" w:hAnsiTheme="minorHAnsi" w:cs="Times New Roman"/>
          <w:sz w:val="22"/>
          <w:szCs w:val="22"/>
        </w:rPr>
        <w:t>YÜRÜRLÜK VE</w:t>
      </w:r>
      <w:r w:rsidRPr="00665285">
        <w:rPr>
          <w:rStyle w:val="apple-converted-space"/>
          <w:rFonts w:asciiTheme="minorHAnsi" w:hAnsiTheme="minorHAnsi" w:cs="Times New Roman"/>
          <w:sz w:val="22"/>
          <w:szCs w:val="22"/>
        </w:rPr>
        <w:t> </w:t>
      </w:r>
      <w:r w:rsidRPr="00665285">
        <w:rPr>
          <w:rStyle w:val="Gl"/>
          <w:rFonts w:asciiTheme="minorHAnsi" w:hAnsiTheme="minorHAnsi" w:cs="Times New Roman"/>
          <w:sz w:val="22"/>
          <w:szCs w:val="22"/>
        </w:rPr>
        <w:t>YÜRÜTME</w:t>
      </w:r>
    </w:p>
    <w:p w:rsidR="00665285" w:rsidRPr="00665285" w:rsidRDefault="00665285" w:rsidP="00665285">
      <w:pPr>
        <w:spacing w:line="300" w:lineRule="atLeast"/>
        <w:jc w:val="both"/>
        <w:rPr>
          <w:rFonts w:asciiTheme="minorHAnsi" w:hAnsiTheme="minorHAnsi"/>
          <w:sz w:val="22"/>
          <w:szCs w:val="22"/>
        </w:rPr>
      </w:pPr>
      <w:r w:rsidRPr="00665285">
        <w:rPr>
          <w:rFonts w:asciiTheme="minorHAnsi" w:hAnsiTheme="minorHAnsi"/>
          <w:sz w:val="22"/>
          <w:szCs w:val="22"/>
        </w:rPr>
        <w:br/>
      </w:r>
      <w:r w:rsidRPr="00665285">
        <w:rPr>
          <w:rStyle w:val="Gl"/>
          <w:rFonts w:asciiTheme="minorHAnsi" w:hAnsiTheme="minorHAnsi"/>
          <w:sz w:val="22"/>
          <w:szCs w:val="22"/>
        </w:rPr>
        <w:t>Yürürlük</w:t>
      </w:r>
    </w:p>
    <w:p w:rsid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Style w:val="Gl"/>
          <w:rFonts w:asciiTheme="minorHAnsi" w:hAnsiTheme="minorHAnsi" w:cs="Times New Roman"/>
          <w:sz w:val="22"/>
          <w:szCs w:val="22"/>
        </w:rPr>
        <w:t>Madde 19-</w:t>
      </w:r>
      <w:r w:rsidRPr="00665285">
        <w:rPr>
          <w:rStyle w:val="apple-converted-space"/>
          <w:rFonts w:asciiTheme="minorHAnsi" w:hAnsiTheme="minorHAnsi" w:cs="Times New Roman"/>
          <w:b/>
          <w:bCs/>
          <w:sz w:val="22"/>
          <w:szCs w:val="22"/>
        </w:rPr>
        <w:t> </w:t>
      </w:r>
      <w:r w:rsidRPr="00665285">
        <w:rPr>
          <w:rFonts w:asciiTheme="minorHAnsi" w:hAnsiTheme="minorHAnsi" w:cs="Times New Roman"/>
          <w:sz w:val="22"/>
          <w:szCs w:val="22"/>
        </w:rPr>
        <w:t>Bu Yönetmelik yayımı tarihinde yürürlüğe girer.</w:t>
      </w:r>
    </w:p>
    <w:p w:rsidR="00AA17B5" w:rsidRPr="00665285" w:rsidRDefault="00AA17B5" w:rsidP="00665285">
      <w:pPr>
        <w:pStyle w:val="NormalWeb"/>
        <w:spacing w:before="0" w:beforeAutospacing="0" w:after="0" w:afterAutospacing="0" w:line="300" w:lineRule="atLeast"/>
        <w:jc w:val="both"/>
        <w:rPr>
          <w:rFonts w:asciiTheme="minorHAnsi" w:hAnsiTheme="minorHAnsi" w:cs="Times New Roman"/>
          <w:sz w:val="22"/>
          <w:szCs w:val="22"/>
        </w:rPr>
      </w:pPr>
    </w:p>
    <w:p w:rsidR="00665285" w:rsidRPr="00665285" w:rsidRDefault="00665285" w:rsidP="00665285">
      <w:pPr>
        <w:pStyle w:val="NormalWeb"/>
        <w:spacing w:before="0" w:beforeAutospacing="0" w:after="0" w:afterAutospacing="0" w:line="300" w:lineRule="atLeast"/>
        <w:jc w:val="both"/>
        <w:rPr>
          <w:rFonts w:asciiTheme="minorHAnsi" w:hAnsiTheme="minorHAnsi" w:cs="Times New Roman"/>
          <w:sz w:val="22"/>
          <w:szCs w:val="22"/>
        </w:rPr>
      </w:pPr>
      <w:r w:rsidRPr="00665285">
        <w:rPr>
          <w:rStyle w:val="Gl"/>
          <w:rFonts w:asciiTheme="minorHAnsi" w:hAnsiTheme="minorHAnsi" w:cs="Times New Roman"/>
          <w:sz w:val="22"/>
          <w:szCs w:val="22"/>
        </w:rPr>
        <w:t>Yürütme</w:t>
      </w:r>
    </w:p>
    <w:p w:rsidR="00665285" w:rsidRPr="00665285" w:rsidRDefault="00665285" w:rsidP="00665285">
      <w:pPr>
        <w:spacing w:line="300" w:lineRule="atLeast"/>
        <w:rPr>
          <w:rFonts w:asciiTheme="minorHAnsi" w:hAnsiTheme="minorHAnsi"/>
          <w:sz w:val="22"/>
          <w:szCs w:val="22"/>
        </w:rPr>
      </w:pPr>
      <w:r w:rsidRPr="00665285">
        <w:rPr>
          <w:rStyle w:val="Gl"/>
          <w:rFonts w:asciiTheme="minorHAnsi" w:hAnsiTheme="minorHAnsi"/>
          <w:sz w:val="22"/>
          <w:szCs w:val="22"/>
        </w:rPr>
        <w:t>Madde 20-</w:t>
      </w:r>
      <w:r w:rsidRPr="00665285">
        <w:rPr>
          <w:rStyle w:val="apple-converted-space"/>
          <w:rFonts w:asciiTheme="minorHAnsi" w:hAnsiTheme="minorHAnsi"/>
          <w:b/>
          <w:bCs/>
          <w:sz w:val="22"/>
          <w:szCs w:val="22"/>
        </w:rPr>
        <w:t> </w:t>
      </w:r>
      <w:r w:rsidRPr="00665285">
        <w:rPr>
          <w:rFonts w:asciiTheme="minorHAnsi" w:hAnsiTheme="minorHAnsi"/>
          <w:sz w:val="22"/>
          <w:szCs w:val="22"/>
        </w:rPr>
        <w:t>Bu Yönetmelik hükümlerini Maliye Bakanı yürütür.</w:t>
      </w:r>
    </w:p>
    <w:p w:rsidR="00665285" w:rsidRPr="00665285" w:rsidRDefault="00665285" w:rsidP="00665285">
      <w:pPr>
        <w:spacing w:line="300" w:lineRule="atLeast"/>
        <w:rPr>
          <w:rFonts w:asciiTheme="minorHAnsi" w:hAnsiTheme="minorHAnsi"/>
          <w:vanish/>
          <w:sz w:val="22"/>
          <w:szCs w:val="22"/>
        </w:rPr>
      </w:pPr>
    </w:p>
    <w:p w:rsidR="00665285" w:rsidRPr="00665285" w:rsidRDefault="00665285" w:rsidP="00665285">
      <w:pPr>
        <w:spacing w:line="300" w:lineRule="atLeast"/>
        <w:rPr>
          <w:rFonts w:asciiTheme="minorHAnsi" w:hAnsiTheme="minorHAnsi"/>
          <w:sz w:val="22"/>
          <w:szCs w:val="22"/>
        </w:rPr>
      </w:pPr>
    </w:p>
    <w:p w:rsidR="00627628" w:rsidRPr="00665285" w:rsidRDefault="00627628" w:rsidP="00665285">
      <w:pPr>
        <w:spacing w:line="300" w:lineRule="atLeast"/>
        <w:rPr>
          <w:rFonts w:asciiTheme="minorHAnsi" w:hAnsiTheme="minorHAnsi"/>
          <w:sz w:val="22"/>
          <w:szCs w:val="22"/>
        </w:rPr>
      </w:pPr>
    </w:p>
    <w:sectPr w:rsidR="00627628" w:rsidRPr="00665285" w:rsidSect="0062762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198" w:rsidRDefault="00F22198" w:rsidP="00665285">
      <w:r>
        <w:separator/>
      </w:r>
    </w:p>
  </w:endnote>
  <w:endnote w:type="continuationSeparator" w:id="0">
    <w:p w:rsidR="00F22198" w:rsidRDefault="00F22198" w:rsidP="0066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85" w:rsidRDefault="0066528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9698"/>
      <w:docPartObj>
        <w:docPartGallery w:val="Page Numbers (Bottom of Page)"/>
        <w:docPartUnique/>
      </w:docPartObj>
    </w:sdtPr>
    <w:sdtEndPr/>
    <w:sdtContent>
      <w:p w:rsidR="00665285" w:rsidRDefault="00F22198">
        <w:pPr>
          <w:pStyle w:val="Altbilgi"/>
          <w:jc w:val="center"/>
        </w:pPr>
        <w:r>
          <w:fldChar w:fldCharType="begin"/>
        </w:r>
        <w:r>
          <w:instrText xml:space="preserve"> PAGE   \* MERGEFORMAT </w:instrText>
        </w:r>
        <w:r>
          <w:fldChar w:fldCharType="separate"/>
        </w:r>
        <w:r w:rsidR="000E15ED">
          <w:rPr>
            <w:noProof/>
          </w:rPr>
          <w:t>1</w:t>
        </w:r>
        <w:r>
          <w:rPr>
            <w:noProof/>
          </w:rPr>
          <w:fldChar w:fldCharType="end"/>
        </w:r>
      </w:p>
    </w:sdtContent>
  </w:sdt>
  <w:p w:rsidR="00665285" w:rsidRDefault="0066528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85" w:rsidRDefault="0066528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198" w:rsidRDefault="00F22198" w:rsidP="00665285">
      <w:r>
        <w:separator/>
      </w:r>
    </w:p>
  </w:footnote>
  <w:footnote w:type="continuationSeparator" w:id="0">
    <w:p w:rsidR="00F22198" w:rsidRDefault="00F22198" w:rsidP="00665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85" w:rsidRDefault="00F22198">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66891" o:spid="_x0000_s2050" type="#_x0000_t136" style="position:absolute;margin-left:0;margin-top:0;width:447.65pt;height:191.85pt;rotation:315;z-index:-251654144;mso-position-horizontal:center;mso-position-horizontal-relative:margin;mso-position-vertical:center;mso-position-vertical-relative:margin" o:allowincell="f" fillcolor="silver" stroked="f">
          <v:fill opacity=".5"/>
          <v:textpath style="font-family:&quot;Calibri&quot;;font-size:1pt" string="TÜRMO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85" w:rsidRDefault="00F22198">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66892" o:spid="_x0000_s2051" type="#_x0000_t136" style="position:absolute;margin-left:0;margin-top:0;width:447.65pt;height:191.85pt;rotation:315;z-index:-251652096;mso-position-horizontal:center;mso-position-horizontal-relative:margin;mso-position-vertical:center;mso-position-vertical-relative:margin" o:allowincell="f" fillcolor="silver" stroked="f">
          <v:fill opacity=".5"/>
          <v:textpath style="font-family:&quot;Calibri&quot;;font-size:1pt" string="TÜRMOB"/>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85" w:rsidRDefault="00F22198">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66890" o:spid="_x0000_s2049" type="#_x0000_t136" style="position:absolute;margin-left:0;margin-top:0;width:447.65pt;height:191.85pt;rotation:315;z-index:-251656192;mso-position-horizontal:center;mso-position-horizontal-relative:margin;mso-position-vertical:center;mso-position-vertical-relative:margin" o:allowincell="f" fillcolor="silver" stroked="f">
          <v:fill opacity=".5"/>
          <v:textpath style="font-family:&quot;Calibri&quot;;font-size:1pt" string="TÜRMOB"/>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285"/>
    <w:rsid w:val="000E15ED"/>
    <w:rsid w:val="0031165B"/>
    <w:rsid w:val="00627628"/>
    <w:rsid w:val="00665285"/>
    <w:rsid w:val="00AA17B5"/>
    <w:rsid w:val="00C70FF8"/>
    <w:rsid w:val="00F221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285"/>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665285"/>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665285"/>
  </w:style>
  <w:style w:type="paragraph" w:styleId="Altbilgi">
    <w:name w:val="footer"/>
    <w:basedOn w:val="Normal"/>
    <w:link w:val="AltbilgiChar"/>
    <w:uiPriority w:val="99"/>
    <w:unhideWhenUsed/>
    <w:rsid w:val="00665285"/>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665285"/>
  </w:style>
  <w:style w:type="paragraph" w:styleId="NormalWeb">
    <w:name w:val="Normal (Web)"/>
    <w:basedOn w:val="Normal"/>
    <w:unhideWhenUsed/>
    <w:rsid w:val="00665285"/>
    <w:pPr>
      <w:spacing w:before="100" w:beforeAutospacing="1" w:after="100" w:afterAutospacing="1"/>
    </w:pPr>
    <w:rPr>
      <w:rFonts w:ascii="Arial Unicode MS" w:eastAsia="Arial Unicode MS" w:hAnsi="Arial Unicode MS" w:cs="Arial Unicode MS"/>
      <w:sz w:val="24"/>
      <w:szCs w:val="24"/>
    </w:rPr>
  </w:style>
  <w:style w:type="character" w:customStyle="1" w:styleId="apple-converted-space">
    <w:name w:val="apple-converted-space"/>
    <w:basedOn w:val="VarsaylanParagrafYazTipi"/>
    <w:rsid w:val="00665285"/>
  </w:style>
  <w:style w:type="character" w:styleId="Gl">
    <w:name w:val="Strong"/>
    <w:basedOn w:val="VarsaylanParagrafYazTipi"/>
    <w:qFormat/>
    <w:rsid w:val="006652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285"/>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665285"/>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665285"/>
  </w:style>
  <w:style w:type="paragraph" w:styleId="Altbilgi">
    <w:name w:val="footer"/>
    <w:basedOn w:val="Normal"/>
    <w:link w:val="AltbilgiChar"/>
    <w:uiPriority w:val="99"/>
    <w:unhideWhenUsed/>
    <w:rsid w:val="00665285"/>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665285"/>
  </w:style>
  <w:style w:type="paragraph" w:styleId="NormalWeb">
    <w:name w:val="Normal (Web)"/>
    <w:basedOn w:val="Normal"/>
    <w:unhideWhenUsed/>
    <w:rsid w:val="00665285"/>
    <w:pPr>
      <w:spacing w:before="100" w:beforeAutospacing="1" w:after="100" w:afterAutospacing="1"/>
    </w:pPr>
    <w:rPr>
      <w:rFonts w:ascii="Arial Unicode MS" w:eastAsia="Arial Unicode MS" w:hAnsi="Arial Unicode MS" w:cs="Arial Unicode MS"/>
      <w:sz w:val="24"/>
      <w:szCs w:val="24"/>
    </w:rPr>
  </w:style>
  <w:style w:type="character" w:customStyle="1" w:styleId="apple-converted-space">
    <w:name w:val="apple-converted-space"/>
    <w:basedOn w:val="VarsaylanParagrafYazTipi"/>
    <w:rsid w:val="00665285"/>
  </w:style>
  <w:style w:type="character" w:styleId="Gl">
    <w:name w:val="Strong"/>
    <w:basedOn w:val="VarsaylanParagrafYazTipi"/>
    <w:qFormat/>
    <w:rsid w:val="006652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6446</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TURMOB</Company>
  <LinksUpToDate>false</LinksUpToDate>
  <CharactersWithSpaces>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Ceren Ün</dc:creator>
  <cp:lastModifiedBy>SMMMO</cp:lastModifiedBy>
  <cp:revision>2</cp:revision>
  <dcterms:created xsi:type="dcterms:W3CDTF">2017-04-26T14:49:00Z</dcterms:created>
  <dcterms:modified xsi:type="dcterms:W3CDTF">2017-04-26T14:49:00Z</dcterms:modified>
</cp:coreProperties>
</file>