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D5" w:rsidRPr="00897D68" w:rsidRDefault="00B017D5" w:rsidP="00B017D5">
      <w:pPr>
        <w:spacing w:line="300" w:lineRule="atLeast"/>
        <w:rPr>
          <w:rFonts w:asciiTheme="minorHAnsi" w:hAnsiTheme="minorHAnsi" w:cs="Arial"/>
          <w:color w:val="C0504D" w:themeColor="accent2"/>
          <w:sz w:val="22"/>
          <w:szCs w:val="22"/>
          <w:shd w:val="clear" w:color="auto" w:fill="FFFFFF"/>
        </w:rPr>
      </w:pPr>
      <w:bookmarkStart w:id="0" w:name="_GoBack"/>
      <w:bookmarkEnd w:id="0"/>
      <w:r w:rsidRPr="00897D68">
        <w:rPr>
          <w:rFonts w:asciiTheme="minorHAnsi" w:hAnsiTheme="minorHAnsi" w:cs="Arial"/>
          <w:b/>
          <w:color w:val="C0504D" w:themeColor="accent2"/>
          <w:sz w:val="22"/>
          <w:szCs w:val="22"/>
          <w:shd w:val="clear" w:color="auto" w:fill="FFFFFF"/>
        </w:rPr>
        <w:t>R.G. Tarihi</w:t>
      </w:r>
      <w:r w:rsidRPr="00897D68">
        <w:rPr>
          <w:rFonts w:asciiTheme="minorHAnsi" w:hAnsiTheme="minorHAnsi" w:cs="Arial"/>
          <w:color w:val="C0504D" w:themeColor="accent2"/>
          <w:sz w:val="22"/>
          <w:szCs w:val="22"/>
          <w:shd w:val="clear" w:color="auto" w:fill="FFFFFF"/>
        </w:rPr>
        <w:tab/>
        <w:t>: 15.06.1989</w:t>
      </w:r>
    </w:p>
    <w:p w:rsidR="00B017D5" w:rsidRPr="00897D68" w:rsidRDefault="00B017D5" w:rsidP="00B017D5">
      <w:pPr>
        <w:spacing w:line="300" w:lineRule="atLeast"/>
        <w:rPr>
          <w:rFonts w:asciiTheme="minorHAnsi" w:hAnsiTheme="minorHAnsi"/>
          <w:color w:val="C0504D" w:themeColor="accent2"/>
          <w:sz w:val="22"/>
          <w:szCs w:val="22"/>
        </w:rPr>
      </w:pPr>
      <w:r w:rsidRPr="00897D68">
        <w:rPr>
          <w:rFonts w:asciiTheme="minorHAnsi" w:hAnsiTheme="minorHAnsi" w:cs="Arial"/>
          <w:b/>
          <w:color w:val="C0504D" w:themeColor="accent2"/>
          <w:sz w:val="22"/>
          <w:szCs w:val="22"/>
          <w:shd w:val="clear" w:color="auto" w:fill="FFFFFF"/>
        </w:rPr>
        <w:t>R.G. Sayısı</w:t>
      </w:r>
      <w:r w:rsidRPr="00897D68">
        <w:rPr>
          <w:rFonts w:asciiTheme="minorHAnsi" w:hAnsiTheme="minorHAnsi" w:cs="Arial"/>
          <w:color w:val="C0504D" w:themeColor="accent2"/>
          <w:sz w:val="22"/>
          <w:szCs w:val="22"/>
          <w:shd w:val="clear" w:color="auto" w:fill="FFFFFF"/>
        </w:rPr>
        <w:tab/>
        <w:t>: 20196</w:t>
      </w:r>
      <w:r w:rsidRPr="00897D68">
        <w:rPr>
          <w:rFonts w:asciiTheme="minorHAnsi" w:hAnsiTheme="minorHAnsi" w:cs="Arial"/>
          <w:color w:val="C0504D" w:themeColor="accent2"/>
          <w:sz w:val="22"/>
          <w:szCs w:val="22"/>
        </w:rPr>
        <w:br/>
      </w:r>
    </w:p>
    <w:p w:rsidR="00B017D5" w:rsidRPr="00897D68" w:rsidRDefault="00B017D5" w:rsidP="00B017D5">
      <w:pPr>
        <w:pStyle w:val="GvdeMetni2"/>
        <w:shd w:val="clear" w:color="auto" w:fill="FFFFFF"/>
        <w:spacing w:line="300" w:lineRule="atLeast"/>
        <w:ind w:firstLine="709"/>
        <w:jc w:val="center"/>
        <w:rPr>
          <w:rFonts w:asciiTheme="minorHAnsi" w:hAnsiTheme="minorHAnsi"/>
          <w:color w:val="C0504D" w:themeColor="accent2"/>
          <w:sz w:val="28"/>
          <w:szCs w:val="28"/>
        </w:rPr>
      </w:pPr>
      <w:r w:rsidRPr="00897D68">
        <w:rPr>
          <w:rFonts w:asciiTheme="minorHAnsi" w:hAnsiTheme="minorHAnsi"/>
          <w:b/>
          <w:bCs/>
          <w:color w:val="C0504D" w:themeColor="accent2"/>
          <w:sz w:val="28"/>
          <w:szCs w:val="28"/>
        </w:rPr>
        <w:t>SERBEST MUHASEBECİLİK, SERBEST MUHASEBECİ MALİ MÜŞAVİRLİK VE YEMİNLİ MALİ MÜŞAVİRLİK GEÇİCİ KURULU  İLE DEĞERLENDİRME VE SINAV KOMİSYONLARININ  KURULMASI  VE ÇALIŞMASI ESASLARINA İLİŞKİN YÖNETMELİK</w:t>
      </w:r>
    </w:p>
    <w:p w:rsidR="00B017D5" w:rsidRPr="00F33B03" w:rsidRDefault="00B017D5" w:rsidP="00B017D5">
      <w:pPr>
        <w:shd w:val="clear" w:color="auto" w:fill="FFFFFF"/>
        <w:spacing w:line="300" w:lineRule="atLeast"/>
        <w:ind w:firstLine="709"/>
        <w:jc w:val="both"/>
        <w:rPr>
          <w:rFonts w:asciiTheme="minorHAnsi" w:hAnsiTheme="minorHAnsi"/>
          <w:color w:val="C0504D" w:themeColor="accent2"/>
          <w:sz w:val="22"/>
          <w:szCs w:val="22"/>
        </w:rPr>
      </w:pPr>
      <w:r w:rsidRPr="00F33B03">
        <w:rPr>
          <w:rFonts w:asciiTheme="minorHAnsi" w:hAnsiTheme="minorHAnsi"/>
          <w:color w:val="C0504D" w:themeColor="accent2"/>
          <w:sz w:val="22"/>
          <w:szCs w:val="22"/>
        </w:rPr>
        <w:t> </w:t>
      </w:r>
    </w:p>
    <w:p w:rsidR="00B017D5" w:rsidRPr="00B017D5" w:rsidRDefault="00B017D5" w:rsidP="00CA29DE">
      <w:pPr>
        <w:shd w:val="clear" w:color="auto" w:fill="FFFFFF"/>
        <w:spacing w:line="300" w:lineRule="atLeast"/>
        <w:jc w:val="center"/>
        <w:rPr>
          <w:rFonts w:asciiTheme="minorHAnsi" w:hAnsiTheme="minorHAnsi"/>
          <w:sz w:val="22"/>
          <w:szCs w:val="22"/>
        </w:rPr>
      </w:pPr>
      <w:r w:rsidRPr="00B017D5">
        <w:rPr>
          <w:rFonts w:asciiTheme="minorHAnsi" w:hAnsiTheme="minorHAnsi"/>
          <w:b/>
          <w:bCs/>
          <w:sz w:val="22"/>
          <w:szCs w:val="22"/>
        </w:rPr>
        <w:t>BİRİNCİ BÖLÜM</w:t>
      </w:r>
    </w:p>
    <w:p w:rsidR="00B017D5" w:rsidRPr="00B017D5" w:rsidRDefault="00B017D5" w:rsidP="00CA29DE">
      <w:pPr>
        <w:shd w:val="clear" w:color="auto" w:fill="FFFFFF"/>
        <w:spacing w:line="300" w:lineRule="atLeast"/>
        <w:jc w:val="center"/>
        <w:rPr>
          <w:rFonts w:asciiTheme="minorHAnsi" w:hAnsiTheme="minorHAnsi"/>
          <w:sz w:val="22"/>
          <w:szCs w:val="22"/>
        </w:rPr>
      </w:pPr>
      <w:r w:rsidRPr="00B017D5">
        <w:rPr>
          <w:rFonts w:asciiTheme="minorHAnsi" w:hAnsiTheme="minorHAnsi"/>
          <w:b/>
          <w:bCs/>
          <w:sz w:val="22"/>
          <w:szCs w:val="22"/>
        </w:rPr>
        <w:t>AMAÇ,  KAPSAM VE TANIMLAR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Amaç ve Kapsam</w:t>
      </w:r>
    </w:p>
    <w:p w:rsidR="00B017D5" w:rsidRDefault="00B017D5" w:rsidP="00B017D5">
      <w:pPr>
        <w:pStyle w:val="GvdeMetniGirintisi"/>
        <w:shd w:val="clear" w:color="auto" w:fill="FFFFFF"/>
        <w:spacing w:after="0" w:line="300" w:lineRule="atLeast"/>
        <w:ind w:left="0" w:firstLine="708"/>
        <w:jc w:val="both"/>
        <w:rPr>
          <w:rFonts w:asciiTheme="minorHAnsi" w:hAnsiTheme="minorHAnsi"/>
          <w:sz w:val="22"/>
          <w:szCs w:val="22"/>
        </w:rPr>
      </w:pPr>
      <w:proofErr w:type="gramStart"/>
      <w:r w:rsidRPr="00B017D5">
        <w:rPr>
          <w:rFonts w:asciiTheme="minorHAnsi" w:hAnsiTheme="minorHAnsi"/>
          <w:b/>
          <w:bCs/>
          <w:sz w:val="22"/>
          <w:szCs w:val="22"/>
        </w:rPr>
        <w:t>MADDE 1 -</w:t>
      </w:r>
      <w:r w:rsidRPr="00B017D5">
        <w:rPr>
          <w:rStyle w:val="apple-converted-space"/>
          <w:rFonts w:asciiTheme="minorHAnsi" w:hAnsiTheme="minorHAnsi"/>
          <w:sz w:val="22"/>
          <w:szCs w:val="22"/>
        </w:rPr>
        <w:t> </w:t>
      </w:r>
      <w:r w:rsidRPr="00B017D5">
        <w:rPr>
          <w:rFonts w:asciiTheme="minorHAnsi" w:hAnsiTheme="minorHAnsi"/>
          <w:sz w:val="22"/>
          <w:szCs w:val="22"/>
        </w:rPr>
        <w:t>Bu Yönetmeliğin amacı, Serbest Muhasebeci Mali  Müşavirlik ve Yeminli Mali Müşavirlik Odalarının, Odalar Birliğinin ve bunların organlarının teşkiline kadar bu kuruluşlara verilen görevleri yapacak ve yetkileri kullanacak olan Geçici Kurul ile değerlendirme ve sınav komisyonlarının oluşturulmasını, bu komisyonların üyeliklerine atanacaklarda aranacak nitelikleri ve bunların çalışma usul ve esaslarını belirlemektir.</w:t>
      </w:r>
      <w:proofErr w:type="gramEnd"/>
    </w:p>
    <w:p w:rsidR="00B017D5" w:rsidRPr="00B017D5" w:rsidRDefault="00B017D5" w:rsidP="00B017D5">
      <w:pPr>
        <w:pStyle w:val="GvdeMetniGirintisi"/>
        <w:shd w:val="clear" w:color="auto" w:fill="FFFFFF"/>
        <w:spacing w:after="0" w:line="300" w:lineRule="atLeast"/>
        <w:ind w:firstLine="709"/>
        <w:jc w:val="both"/>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Hukuki Dayanak</w:t>
      </w:r>
    </w:p>
    <w:p w:rsid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2 -</w:t>
      </w:r>
      <w:r w:rsidRPr="00B017D5">
        <w:rPr>
          <w:rStyle w:val="apple-converted-space"/>
          <w:rFonts w:asciiTheme="minorHAnsi" w:hAnsiTheme="minorHAnsi"/>
          <w:sz w:val="22"/>
          <w:szCs w:val="22"/>
        </w:rPr>
        <w:t> </w:t>
      </w:r>
      <w:r w:rsidRPr="00B017D5">
        <w:rPr>
          <w:rFonts w:asciiTheme="minorHAnsi" w:hAnsiTheme="minorHAnsi"/>
          <w:sz w:val="22"/>
          <w:szCs w:val="22"/>
        </w:rPr>
        <w:t xml:space="preserve">Bu Yönetmelik 3568 sayılı Serbest Muhasebecilik, Serbest Muhasebeci Mali Müşavirlik ve Yeminli Mali Müşavirlik Kanununun 50 </w:t>
      </w:r>
      <w:proofErr w:type="spellStart"/>
      <w:r w:rsidRPr="00B017D5">
        <w:rPr>
          <w:rFonts w:asciiTheme="minorHAnsi" w:hAnsiTheme="minorHAnsi"/>
          <w:sz w:val="22"/>
          <w:szCs w:val="22"/>
        </w:rPr>
        <w:t>nci</w:t>
      </w:r>
      <w:proofErr w:type="spellEnd"/>
      <w:r w:rsidRPr="00B017D5">
        <w:rPr>
          <w:rFonts w:asciiTheme="minorHAnsi" w:hAnsiTheme="minorHAnsi"/>
          <w:sz w:val="22"/>
          <w:szCs w:val="22"/>
        </w:rPr>
        <w:t xml:space="preserve"> ve geçici 4 üncü maddeleri hükümlerine dayanılarak hazırlanmıştır.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Kavramlar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3 -</w:t>
      </w:r>
      <w:r w:rsidRPr="00B017D5">
        <w:rPr>
          <w:rStyle w:val="apple-converted-space"/>
          <w:rFonts w:asciiTheme="minorHAnsi" w:hAnsiTheme="minorHAnsi"/>
          <w:sz w:val="22"/>
          <w:szCs w:val="22"/>
        </w:rPr>
        <w:t> </w:t>
      </w:r>
      <w:r w:rsidRPr="00B017D5">
        <w:rPr>
          <w:rFonts w:asciiTheme="minorHAnsi" w:hAnsiTheme="minorHAnsi"/>
          <w:sz w:val="22"/>
          <w:szCs w:val="22"/>
        </w:rPr>
        <w:t xml:space="preserve">Bu Yönetmelikte </w:t>
      </w:r>
      <w:proofErr w:type="gramStart"/>
      <w:r w:rsidRPr="00B017D5">
        <w:rPr>
          <w:rFonts w:asciiTheme="minorHAnsi" w:hAnsiTheme="minorHAnsi"/>
          <w:sz w:val="22"/>
          <w:szCs w:val="22"/>
        </w:rPr>
        <w:t>Geçen :</w:t>
      </w:r>
      <w:proofErr w:type="gramEnd"/>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w:t>
      </w:r>
    </w:p>
    <w:tbl>
      <w:tblPr>
        <w:tblW w:w="9180" w:type="dxa"/>
        <w:tblCellMar>
          <w:left w:w="0" w:type="dxa"/>
          <w:right w:w="0" w:type="dxa"/>
        </w:tblCellMar>
        <w:tblLook w:val="04A0" w:firstRow="1" w:lastRow="0" w:firstColumn="1" w:lastColumn="0" w:noHBand="0" w:noVBand="1"/>
      </w:tblPr>
      <w:tblGrid>
        <w:gridCol w:w="3060"/>
        <w:gridCol w:w="360"/>
        <w:gridCol w:w="5760"/>
      </w:tblGrid>
      <w:tr w:rsidR="00B017D5" w:rsidRPr="00B017D5" w:rsidTr="0094232B">
        <w:tc>
          <w:tcPr>
            <w:tcW w:w="30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ind w:firstLine="709"/>
              <w:jc w:val="both"/>
              <w:rPr>
                <w:rFonts w:asciiTheme="minorHAnsi" w:hAnsiTheme="minorHAnsi"/>
                <w:sz w:val="22"/>
                <w:szCs w:val="22"/>
              </w:rPr>
            </w:pPr>
            <w:r w:rsidRPr="00B017D5">
              <w:rPr>
                <w:rFonts w:asciiTheme="minorHAnsi" w:hAnsiTheme="minorHAnsi"/>
                <w:sz w:val="22"/>
                <w:szCs w:val="22"/>
              </w:rPr>
              <w:t>Kanun  </w:t>
            </w:r>
          </w:p>
        </w:tc>
        <w:tc>
          <w:tcPr>
            <w:tcW w:w="3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w:t>
            </w:r>
          </w:p>
        </w:tc>
        <w:tc>
          <w:tcPr>
            <w:tcW w:w="57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3568 sayılı Serbest Muhasebecilik, Serbest Muhasebeci Mali Müşavirlik ve Yeminli Mali Müşavirlik Kanununu;</w:t>
            </w:r>
          </w:p>
        </w:tc>
      </w:tr>
      <w:tr w:rsidR="00B017D5" w:rsidRPr="00B017D5" w:rsidTr="0094232B">
        <w:tc>
          <w:tcPr>
            <w:tcW w:w="30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ind w:firstLine="709"/>
              <w:jc w:val="both"/>
              <w:rPr>
                <w:rFonts w:asciiTheme="minorHAnsi" w:hAnsiTheme="minorHAnsi"/>
                <w:sz w:val="22"/>
                <w:szCs w:val="22"/>
              </w:rPr>
            </w:pPr>
            <w:r w:rsidRPr="00B017D5">
              <w:rPr>
                <w:rFonts w:asciiTheme="minorHAnsi" w:hAnsiTheme="minorHAnsi"/>
                <w:sz w:val="22"/>
                <w:szCs w:val="22"/>
              </w:rPr>
              <w:t>Bakanlık</w:t>
            </w:r>
          </w:p>
        </w:tc>
        <w:tc>
          <w:tcPr>
            <w:tcW w:w="3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w:t>
            </w:r>
          </w:p>
        </w:tc>
        <w:tc>
          <w:tcPr>
            <w:tcW w:w="57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Maliye ve Gümrük Bakanlığı'nı;</w:t>
            </w:r>
          </w:p>
        </w:tc>
      </w:tr>
      <w:tr w:rsidR="00B017D5" w:rsidRPr="00B017D5" w:rsidTr="0094232B">
        <w:tc>
          <w:tcPr>
            <w:tcW w:w="30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ind w:firstLine="709"/>
              <w:jc w:val="both"/>
              <w:rPr>
                <w:rFonts w:asciiTheme="minorHAnsi" w:hAnsiTheme="minorHAnsi"/>
                <w:sz w:val="22"/>
                <w:szCs w:val="22"/>
              </w:rPr>
            </w:pPr>
            <w:r w:rsidRPr="00B017D5">
              <w:rPr>
                <w:rFonts w:asciiTheme="minorHAnsi" w:hAnsiTheme="minorHAnsi"/>
                <w:sz w:val="22"/>
                <w:szCs w:val="22"/>
              </w:rPr>
              <w:t>Bakan</w:t>
            </w:r>
          </w:p>
        </w:tc>
        <w:tc>
          <w:tcPr>
            <w:tcW w:w="3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w:t>
            </w:r>
          </w:p>
        </w:tc>
        <w:tc>
          <w:tcPr>
            <w:tcW w:w="57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Maliye ve Gümrük Bakanını</w:t>
            </w:r>
          </w:p>
        </w:tc>
      </w:tr>
      <w:tr w:rsidR="00B017D5" w:rsidRPr="00B017D5" w:rsidTr="0094232B">
        <w:tc>
          <w:tcPr>
            <w:tcW w:w="30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ind w:firstLine="709"/>
              <w:jc w:val="both"/>
              <w:rPr>
                <w:rFonts w:asciiTheme="minorHAnsi" w:hAnsiTheme="minorHAnsi"/>
                <w:sz w:val="22"/>
                <w:szCs w:val="22"/>
              </w:rPr>
            </w:pPr>
            <w:r w:rsidRPr="00B017D5">
              <w:rPr>
                <w:rFonts w:asciiTheme="minorHAnsi" w:hAnsiTheme="minorHAnsi"/>
                <w:sz w:val="22"/>
                <w:szCs w:val="22"/>
              </w:rPr>
              <w:t>Kurul</w:t>
            </w:r>
          </w:p>
        </w:tc>
        <w:tc>
          <w:tcPr>
            <w:tcW w:w="3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w:t>
            </w:r>
          </w:p>
        </w:tc>
        <w:tc>
          <w:tcPr>
            <w:tcW w:w="57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 xml:space="preserve">Kanunun Geçici 4’üncü maddesi uyarınca Maliye ve Gümrük Bakanı tarafından oluşturulacak Geçici </w:t>
            </w:r>
            <w:proofErr w:type="spellStart"/>
            <w:r w:rsidRPr="00B017D5">
              <w:rPr>
                <w:rFonts w:asciiTheme="minorHAnsi" w:hAnsiTheme="minorHAnsi"/>
                <w:sz w:val="22"/>
                <w:szCs w:val="22"/>
              </w:rPr>
              <w:t>Kurulu’u</w:t>
            </w:r>
            <w:proofErr w:type="spellEnd"/>
          </w:p>
        </w:tc>
      </w:tr>
      <w:tr w:rsidR="00B017D5" w:rsidRPr="00B017D5" w:rsidTr="0094232B">
        <w:tc>
          <w:tcPr>
            <w:tcW w:w="30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ind w:firstLine="709"/>
              <w:jc w:val="both"/>
              <w:rPr>
                <w:rFonts w:asciiTheme="minorHAnsi" w:hAnsiTheme="minorHAnsi"/>
                <w:sz w:val="22"/>
                <w:szCs w:val="22"/>
              </w:rPr>
            </w:pPr>
            <w:r w:rsidRPr="00B017D5">
              <w:rPr>
                <w:rFonts w:asciiTheme="minorHAnsi" w:hAnsiTheme="minorHAnsi"/>
                <w:sz w:val="22"/>
                <w:szCs w:val="22"/>
              </w:rPr>
              <w:t>Başkan</w:t>
            </w:r>
          </w:p>
        </w:tc>
        <w:tc>
          <w:tcPr>
            <w:tcW w:w="3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w:t>
            </w:r>
          </w:p>
        </w:tc>
        <w:tc>
          <w:tcPr>
            <w:tcW w:w="57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Maliye ve Gümrük Bakanı tarafından belirlenen Geçici Kurulu Başkanını,</w:t>
            </w:r>
          </w:p>
        </w:tc>
      </w:tr>
      <w:tr w:rsidR="00B017D5" w:rsidRPr="00B017D5" w:rsidTr="0094232B">
        <w:tc>
          <w:tcPr>
            <w:tcW w:w="30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ind w:firstLine="709"/>
              <w:jc w:val="both"/>
              <w:rPr>
                <w:rFonts w:asciiTheme="minorHAnsi" w:hAnsiTheme="minorHAnsi"/>
                <w:sz w:val="22"/>
                <w:szCs w:val="22"/>
              </w:rPr>
            </w:pPr>
            <w:r w:rsidRPr="00B017D5">
              <w:rPr>
                <w:rFonts w:asciiTheme="minorHAnsi" w:hAnsiTheme="minorHAnsi"/>
                <w:sz w:val="22"/>
                <w:szCs w:val="22"/>
              </w:rPr>
              <w:t>Odalar</w:t>
            </w:r>
          </w:p>
        </w:tc>
        <w:tc>
          <w:tcPr>
            <w:tcW w:w="3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w:t>
            </w:r>
          </w:p>
        </w:tc>
        <w:tc>
          <w:tcPr>
            <w:tcW w:w="57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Serbest Muhasebeci Mali Müşavirler Odası ile Yeminli Mali Müşavirler  Odalarını;</w:t>
            </w:r>
          </w:p>
        </w:tc>
      </w:tr>
      <w:tr w:rsidR="00B017D5" w:rsidRPr="00B017D5" w:rsidTr="0094232B">
        <w:tc>
          <w:tcPr>
            <w:tcW w:w="30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ind w:firstLine="709"/>
              <w:jc w:val="both"/>
              <w:rPr>
                <w:rFonts w:asciiTheme="minorHAnsi" w:hAnsiTheme="minorHAnsi"/>
                <w:sz w:val="22"/>
                <w:szCs w:val="22"/>
              </w:rPr>
            </w:pPr>
            <w:r w:rsidRPr="00B017D5">
              <w:rPr>
                <w:rFonts w:asciiTheme="minorHAnsi" w:hAnsiTheme="minorHAnsi"/>
                <w:sz w:val="22"/>
                <w:szCs w:val="22"/>
              </w:rPr>
              <w:t>Birlik</w:t>
            </w:r>
          </w:p>
        </w:tc>
        <w:tc>
          <w:tcPr>
            <w:tcW w:w="3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w:t>
            </w:r>
          </w:p>
        </w:tc>
        <w:tc>
          <w:tcPr>
            <w:tcW w:w="57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Türkiye Serbest Muhasebeci Mali Müşavirler ve Yeminli Mali Müşavirler  Odaları Birliğini;</w:t>
            </w:r>
          </w:p>
        </w:tc>
      </w:tr>
      <w:tr w:rsidR="00B017D5" w:rsidRPr="00B017D5" w:rsidTr="0094232B">
        <w:tc>
          <w:tcPr>
            <w:tcW w:w="30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ind w:left="709"/>
              <w:jc w:val="both"/>
              <w:rPr>
                <w:rFonts w:asciiTheme="minorHAnsi" w:hAnsiTheme="minorHAnsi"/>
                <w:sz w:val="22"/>
                <w:szCs w:val="22"/>
              </w:rPr>
            </w:pPr>
            <w:proofErr w:type="gramStart"/>
            <w:r w:rsidRPr="00B017D5">
              <w:rPr>
                <w:rFonts w:asciiTheme="minorHAnsi" w:hAnsiTheme="minorHAnsi"/>
                <w:sz w:val="22"/>
                <w:szCs w:val="22"/>
              </w:rPr>
              <w:t>Değerlendirme</w:t>
            </w:r>
            <w:r>
              <w:rPr>
                <w:rFonts w:asciiTheme="minorHAnsi" w:hAnsiTheme="minorHAnsi"/>
                <w:sz w:val="22"/>
                <w:szCs w:val="22"/>
              </w:rPr>
              <w:t xml:space="preserve">  </w:t>
            </w:r>
            <w:r w:rsidRPr="00B017D5">
              <w:rPr>
                <w:rFonts w:asciiTheme="minorHAnsi" w:hAnsiTheme="minorHAnsi"/>
                <w:sz w:val="22"/>
                <w:szCs w:val="22"/>
              </w:rPr>
              <w:t>Komisyonu</w:t>
            </w:r>
            <w:proofErr w:type="gramEnd"/>
          </w:p>
        </w:tc>
        <w:tc>
          <w:tcPr>
            <w:tcW w:w="3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w:t>
            </w:r>
          </w:p>
        </w:tc>
        <w:tc>
          <w:tcPr>
            <w:tcW w:w="57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Geçici Kurulu tarafından Maliye ve Gümrük Bakanı'nca uygun görülecek il veya bölgelerde kurulacak ve en az üç üyeden oluşturulacak olan komisyonları;</w:t>
            </w:r>
          </w:p>
        </w:tc>
      </w:tr>
      <w:tr w:rsidR="00B017D5" w:rsidRPr="00B017D5" w:rsidTr="0094232B">
        <w:tc>
          <w:tcPr>
            <w:tcW w:w="30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ind w:firstLine="709"/>
              <w:jc w:val="both"/>
              <w:rPr>
                <w:rFonts w:asciiTheme="minorHAnsi" w:hAnsiTheme="minorHAnsi"/>
                <w:sz w:val="22"/>
                <w:szCs w:val="22"/>
              </w:rPr>
            </w:pPr>
            <w:r w:rsidRPr="00B017D5">
              <w:rPr>
                <w:rFonts w:asciiTheme="minorHAnsi" w:hAnsiTheme="minorHAnsi"/>
                <w:sz w:val="22"/>
                <w:szCs w:val="22"/>
              </w:rPr>
              <w:t>Sınav Komisyonu</w:t>
            </w:r>
          </w:p>
        </w:tc>
        <w:tc>
          <w:tcPr>
            <w:tcW w:w="3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w:t>
            </w:r>
          </w:p>
        </w:tc>
        <w:tc>
          <w:tcPr>
            <w:tcW w:w="5760" w:type="dxa"/>
            <w:tcBorders>
              <w:top w:val="nil"/>
              <w:left w:val="nil"/>
              <w:bottom w:val="nil"/>
              <w:right w:val="nil"/>
            </w:tcBorders>
            <w:tcMar>
              <w:top w:w="0" w:type="dxa"/>
              <w:left w:w="70" w:type="dxa"/>
              <w:bottom w:w="0" w:type="dxa"/>
              <w:right w:w="70" w:type="dxa"/>
            </w:tcMar>
            <w:vAlign w:val="center"/>
            <w:hideMark/>
          </w:tcPr>
          <w:p w:rsidR="00B017D5" w:rsidRPr="00B017D5" w:rsidRDefault="00B017D5" w:rsidP="00B017D5">
            <w:pPr>
              <w:spacing w:line="300" w:lineRule="atLeast"/>
              <w:jc w:val="both"/>
              <w:rPr>
                <w:rFonts w:asciiTheme="minorHAnsi" w:hAnsiTheme="minorHAnsi"/>
                <w:sz w:val="22"/>
                <w:szCs w:val="22"/>
              </w:rPr>
            </w:pPr>
            <w:r w:rsidRPr="00B017D5">
              <w:rPr>
                <w:rFonts w:asciiTheme="minorHAnsi" w:hAnsiTheme="minorHAnsi"/>
                <w:sz w:val="22"/>
                <w:szCs w:val="22"/>
              </w:rPr>
              <w:t>Odaların ve Odalar Birliğinin Kuruluşu  tamamlanıncaya kadar Maliye ve Gümrük Bakanı tarafından kurulacak ve ikisi Üniversite  Öğretim Üyesi biri Maliye  ve  Gümrük Bakanlığı temsilcisi olmak üzere üç üyeden oluşacak komisyonları,</w:t>
            </w:r>
          </w:p>
        </w:tc>
      </w:tr>
    </w:tbl>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İfade eder.</w:t>
      </w:r>
    </w:p>
    <w:p w:rsidR="00B017D5" w:rsidRPr="00B017D5" w:rsidRDefault="00B017D5" w:rsidP="00B017D5">
      <w:pPr>
        <w:shd w:val="clear" w:color="auto" w:fill="FFFFFF"/>
        <w:spacing w:line="300" w:lineRule="atLeast"/>
        <w:ind w:firstLine="709"/>
        <w:jc w:val="center"/>
        <w:rPr>
          <w:rFonts w:asciiTheme="minorHAnsi" w:hAnsiTheme="minorHAnsi"/>
          <w:sz w:val="22"/>
          <w:szCs w:val="22"/>
        </w:rPr>
      </w:pPr>
      <w:r w:rsidRPr="00B017D5">
        <w:rPr>
          <w:rFonts w:asciiTheme="minorHAnsi" w:hAnsiTheme="minorHAnsi"/>
          <w:b/>
          <w:bCs/>
          <w:sz w:val="22"/>
          <w:szCs w:val="22"/>
        </w:rPr>
        <w:lastRenderedPageBreak/>
        <w:t>İKİNCİ BÖLÜM</w:t>
      </w:r>
    </w:p>
    <w:p w:rsidR="00B017D5" w:rsidRPr="00B017D5" w:rsidRDefault="00B017D5" w:rsidP="00B017D5">
      <w:pPr>
        <w:shd w:val="clear" w:color="auto" w:fill="FFFFFF"/>
        <w:spacing w:line="300" w:lineRule="atLeast"/>
        <w:ind w:firstLine="709"/>
        <w:jc w:val="center"/>
        <w:rPr>
          <w:rFonts w:asciiTheme="minorHAnsi" w:hAnsiTheme="minorHAnsi"/>
          <w:sz w:val="22"/>
          <w:szCs w:val="22"/>
        </w:rPr>
      </w:pPr>
      <w:r w:rsidRPr="00B017D5">
        <w:rPr>
          <w:rFonts w:asciiTheme="minorHAnsi" w:hAnsiTheme="minorHAnsi"/>
          <w:b/>
          <w:bCs/>
          <w:sz w:val="22"/>
          <w:szCs w:val="22"/>
        </w:rPr>
        <w:t>GEÇİCİ KURUL</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Geçici Kurulun Teşekkülü</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4 -</w:t>
      </w:r>
      <w:r w:rsidRPr="00B017D5">
        <w:rPr>
          <w:rStyle w:val="apple-converted-space"/>
          <w:rFonts w:asciiTheme="minorHAnsi" w:hAnsiTheme="minorHAnsi"/>
          <w:sz w:val="22"/>
          <w:szCs w:val="22"/>
        </w:rPr>
        <w:t> </w:t>
      </w:r>
      <w:r w:rsidRPr="00B017D5">
        <w:rPr>
          <w:rFonts w:asciiTheme="minorHAnsi" w:hAnsiTheme="minorHAnsi"/>
          <w:sz w:val="22"/>
          <w:szCs w:val="22"/>
        </w:rPr>
        <w:t>Kurul, Maliye ve Gümrük Bakanı'nca seçilecek biri  başkan biri başkan yardımcısı olmak üzere on üyeden oluşur.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xml:space="preserve">Kurul Başkanı, Başkan yardımcısı ve üyeler Maliye ve Gümrük  Bakanı' </w:t>
      </w:r>
      <w:proofErr w:type="spellStart"/>
      <w:r w:rsidRPr="00B017D5">
        <w:rPr>
          <w:rFonts w:asciiTheme="minorHAnsi" w:hAnsiTheme="minorHAnsi"/>
          <w:sz w:val="22"/>
          <w:szCs w:val="22"/>
        </w:rPr>
        <w:t>nca</w:t>
      </w:r>
      <w:proofErr w:type="spellEnd"/>
      <w:r w:rsidRPr="00B017D5">
        <w:rPr>
          <w:rFonts w:asciiTheme="minorHAnsi" w:hAnsiTheme="minorHAnsi"/>
          <w:sz w:val="22"/>
          <w:szCs w:val="22"/>
        </w:rPr>
        <w:t xml:space="preserve"> görevlendirilirler.</w:t>
      </w:r>
    </w:p>
    <w:p w:rsidR="00B017D5" w:rsidRDefault="00B017D5" w:rsidP="00B017D5">
      <w:pPr>
        <w:pStyle w:val="GvdeMetniGirintisi"/>
        <w:shd w:val="clear" w:color="auto" w:fill="FFFFFF"/>
        <w:spacing w:after="0" w:line="300" w:lineRule="atLeast"/>
        <w:ind w:firstLine="709"/>
        <w:rPr>
          <w:rFonts w:asciiTheme="minorHAnsi" w:hAnsiTheme="minorHAnsi"/>
          <w:sz w:val="22"/>
          <w:szCs w:val="22"/>
        </w:rPr>
      </w:pPr>
      <w:r w:rsidRPr="00B017D5">
        <w:rPr>
          <w:rFonts w:asciiTheme="minorHAnsi" w:hAnsiTheme="minorHAnsi"/>
          <w:sz w:val="22"/>
          <w:szCs w:val="22"/>
        </w:rPr>
        <w:t xml:space="preserve">Görevlendirilmeleri için gerekli şartları kaybettikleri, bu Yönetmelik hükümlerine aykırı davrandıkları, görevlerinin yerine getirilmesinde kusur ve ihmalleri sabit olduğu </w:t>
      </w:r>
      <w:proofErr w:type="gramStart"/>
      <w:r w:rsidRPr="00B017D5">
        <w:rPr>
          <w:rFonts w:asciiTheme="minorHAnsi" w:hAnsiTheme="minorHAnsi"/>
          <w:sz w:val="22"/>
          <w:szCs w:val="22"/>
        </w:rPr>
        <w:t>taktirde</w:t>
      </w:r>
      <w:proofErr w:type="gramEnd"/>
      <w:r w:rsidRPr="00B017D5">
        <w:rPr>
          <w:rFonts w:asciiTheme="minorHAnsi" w:hAnsiTheme="minorHAnsi"/>
          <w:sz w:val="22"/>
          <w:szCs w:val="22"/>
        </w:rPr>
        <w:t xml:space="preserve"> Kurul Başkanı, Başkan Yardımcısı ve Üyeleri süreleri dolmadan Bakan tarafından görevden alınırlar.</w:t>
      </w:r>
    </w:p>
    <w:p w:rsidR="00B017D5" w:rsidRPr="00B017D5" w:rsidRDefault="00B017D5" w:rsidP="00B017D5">
      <w:pPr>
        <w:pStyle w:val="GvdeMetniGirintisi"/>
        <w:shd w:val="clear" w:color="auto" w:fill="FFFFFF"/>
        <w:spacing w:after="0" w:line="300" w:lineRule="atLeast"/>
        <w:ind w:firstLine="709"/>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Geçici Kurul Üyelerinde Aranılacak Şartlar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5 -</w:t>
      </w:r>
      <w:r w:rsidRPr="00B017D5">
        <w:rPr>
          <w:rStyle w:val="apple-converted-space"/>
          <w:rFonts w:asciiTheme="minorHAnsi" w:hAnsiTheme="minorHAnsi"/>
          <w:sz w:val="22"/>
          <w:szCs w:val="22"/>
        </w:rPr>
        <w:t> </w:t>
      </w:r>
      <w:r w:rsidRPr="00B017D5">
        <w:rPr>
          <w:rFonts w:asciiTheme="minorHAnsi" w:hAnsiTheme="minorHAnsi"/>
          <w:sz w:val="22"/>
          <w:szCs w:val="22"/>
        </w:rPr>
        <w:t>Kurul üyelerinin;</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proofErr w:type="gramStart"/>
      <w:r w:rsidRPr="00B017D5">
        <w:rPr>
          <w:rFonts w:asciiTheme="minorHAnsi" w:hAnsiTheme="minorHAnsi"/>
          <w:sz w:val="22"/>
          <w:szCs w:val="22"/>
        </w:rPr>
        <w:t>a</w:t>
      </w:r>
      <w:proofErr w:type="gramEnd"/>
      <w:r w:rsidRPr="00B017D5">
        <w:rPr>
          <w:rFonts w:asciiTheme="minorHAnsi" w:hAnsiTheme="minorHAnsi"/>
          <w:sz w:val="22"/>
          <w:szCs w:val="22"/>
        </w:rPr>
        <w:t xml:space="preserve"> - 657 sayılı Devlet Memurları Kanunu'nun 48'inci maddesinin (A) fıkrasının 1,4,5 ve 7 numaralı bentlerinde belirtilen genel şartları taşımaları,</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proofErr w:type="gramStart"/>
      <w:r w:rsidRPr="00B017D5">
        <w:rPr>
          <w:rFonts w:asciiTheme="minorHAnsi" w:hAnsiTheme="minorHAnsi"/>
          <w:sz w:val="22"/>
          <w:szCs w:val="22"/>
        </w:rPr>
        <w:t>b</w:t>
      </w:r>
      <w:proofErr w:type="gramEnd"/>
      <w:r w:rsidRPr="00B017D5">
        <w:rPr>
          <w:rFonts w:asciiTheme="minorHAnsi" w:hAnsiTheme="minorHAnsi"/>
          <w:sz w:val="22"/>
          <w:szCs w:val="22"/>
        </w:rPr>
        <w:t xml:space="preserve"> - Lisans seviyesinde öğrenim görmüş olmaları ve ekonomi, maliye, muhasebe, siyasal bilimler, hukuk ve işletme dallarında toplam </w:t>
      </w:r>
      <w:proofErr w:type="spellStart"/>
      <w:r w:rsidRPr="00B017D5">
        <w:rPr>
          <w:rFonts w:asciiTheme="minorHAnsi" w:hAnsiTheme="minorHAnsi"/>
          <w:sz w:val="22"/>
          <w:szCs w:val="22"/>
        </w:rPr>
        <w:t>onbeş</w:t>
      </w:r>
      <w:proofErr w:type="spellEnd"/>
      <w:r w:rsidRPr="00B017D5">
        <w:rPr>
          <w:rFonts w:asciiTheme="minorHAnsi" w:hAnsiTheme="minorHAnsi"/>
          <w:sz w:val="22"/>
          <w:szCs w:val="22"/>
        </w:rPr>
        <w:t xml:space="preserve"> yıllık tecrübe sahibi bulunmaları,</w:t>
      </w:r>
    </w:p>
    <w:p w:rsidR="00B017D5" w:rsidRDefault="00B017D5" w:rsidP="00B017D5">
      <w:pPr>
        <w:shd w:val="clear" w:color="auto" w:fill="FFFFFF"/>
        <w:spacing w:line="300" w:lineRule="atLeast"/>
        <w:ind w:firstLine="709"/>
        <w:jc w:val="both"/>
        <w:rPr>
          <w:rFonts w:asciiTheme="minorHAnsi" w:hAnsiTheme="minorHAnsi"/>
          <w:sz w:val="22"/>
          <w:szCs w:val="22"/>
        </w:rPr>
      </w:pPr>
      <w:proofErr w:type="gramStart"/>
      <w:r w:rsidRPr="00B017D5">
        <w:rPr>
          <w:rFonts w:asciiTheme="minorHAnsi" w:hAnsiTheme="minorHAnsi"/>
          <w:sz w:val="22"/>
          <w:szCs w:val="22"/>
        </w:rPr>
        <w:t>şarttır</w:t>
      </w:r>
      <w:proofErr w:type="gramEnd"/>
      <w:r w:rsidRPr="00B017D5">
        <w:rPr>
          <w:rFonts w:asciiTheme="minorHAnsi" w:hAnsiTheme="minorHAnsi"/>
          <w:sz w:val="22"/>
          <w:szCs w:val="22"/>
        </w:rPr>
        <w:t>.</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Geçici Kurulun Görev Süresi</w:t>
      </w:r>
    </w:p>
    <w:p w:rsid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6 -</w:t>
      </w:r>
      <w:r w:rsidRPr="00B017D5">
        <w:rPr>
          <w:rStyle w:val="apple-converted-space"/>
          <w:rFonts w:asciiTheme="minorHAnsi" w:hAnsiTheme="minorHAnsi"/>
          <w:sz w:val="22"/>
          <w:szCs w:val="22"/>
        </w:rPr>
        <w:t> </w:t>
      </w:r>
      <w:r w:rsidRPr="00B017D5">
        <w:rPr>
          <w:rFonts w:asciiTheme="minorHAnsi" w:hAnsiTheme="minorHAnsi"/>
          <w:sz w:val="22"/>
          <w:szCs w:val="22"/>
        </w:rPr>
        <w:t>Kurul Başkanı, başkan yardımcısı ve üyelerinin görevleri; Serbest Muhasebeci Mali Müşavirlik ve Yeminli Mali Müşavirlik Odaları ile Odalar Birliğinin organlarının teşekkülü ve göreve başlamaları ile sona erer.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Geçici Kurulun Yönetimi ve Çalışma Düzeni</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7 -</w:t>
      </w:r>
      <w:r w:rsidRPr="00B017D5">
        <w:rPr>
          <w:rStyle w:val="apple-converted-space"/>
          <w:rFonts w:asciiTheme="minorHAnsi" w:hAnsiTheme="minorHAnsi"/>
          <w:sz w:val="22"/>
          <w:szCs w:val="22"/>
        </w:rPr>
        <w:t> </w:t>
      </w:r>
      <w:r w:rsidRPr="00B017D5">
        <w:rPr>
          <w:rFonts w:asciiTheme="minorHAnsi" w:hAnsiTheme="minorHAnsi"/>
          <w:sz w:val="22"/>
          <w:szCs w:val="22"/>
        </w:rPr>
        <w:t>Kurul, başkan tarafından yönetilir. Başkanın bulunmadığı hallerde yetkiler başkan yardımcısı tarafından kullanılır. Başkan ve başkan yardımcısının bulunmadığı hallerde ise başkanın yetkileri en kıdemli üye tarafından üstlenilir.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xml:space="preserve">Kurulun </w:t>
      </w:r>
      <w:proofErr w:type="spellStart"/>
      <w:r w:rsidRPr="00B017D5">
        <w:rPr>
          <w:rFonts w:asciiTheme="minorHAnsi" w:hAnsiTheme="minorHAnsi"/>
          <w:sz w:val="22"/>
          <w:szCs w:val="22"/>
        </w:rPr>
        <w:t>sekreterya</w:t>
      </w:r>
      <w:proofErr w:type="spellEnd"/>
      <w:r w:rsidRPr="00B017D5">
        <w:rPr>
          <w:rFonts w:asciiTheme="minorHAnsi" w:hAnsiTheme="minorHAnsi"/>
          <w:sz w:val="22"/>
          <w:szCs w:val="22"/>
        </w:rPr>
        <w:t xml:space="preserve"> hizmetleri Gelirler Genel Müdürlüğünce yürütülür.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xml:space="preserve">Kurul, haftada en az üç defa Başkan </w:t>
      </w:r>
      <w:proofErr w:type="gramStart"/>
      <w:r w:rsidRPr="00B017D5">
        <w:rPr>
          <w:rFonts w:asciiTheme="minorHAnsi" w:hAnsiTheme="minorHAnsi"/>
          <w:sz w:val="22"/>
          <w:szCs w:val="22"/>
        </w:rPr>
        <w:t>dahil</w:t>
      </w:r>
      <w:proofErr w:type="gramEnd"/>
      <w:r w:rsidRPr="00B017D5">
        <w:rPr>
          <w:rFonts w:asciiTheme="minorHAnsi" w:hAnsiTheme="minorHAnsi"/>
          <w:sz w:val="22"/>
          <w:szCs w:val="22"/>
        </w:rPr>
        <w:t xml:space="preserve"> en az yedi üyenin bulunması ile toplanır ve salt çoğunlukla karar verir. Oyların eşitliği halinde Başkanın bulunduğu taraf çoğunluk sayılır.</w:t>
      </w:r>
    </w:p>
    <w:p w:rsid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Mazeretsiz olarak arka arkaya üç toplantıya katılmayan üye, istifa etmiş sayılır. Yerine yeni üye Bakan'ca görevlendirilir.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b/>
          <w:sz w:val="22"/>
          <w:szCs w:val="22"/>
        </w:rPr>
      </w:pPr>
      <w:r w:rsidRPr="00B017D5">
        <w:rPr>
          <w:rFonts w:asciiTheme="minorHAnsi" w:hAnsiTheme="minorHAnsi"/>
          <w:b/>
          <w:sz w:val="22"/>
          <w:szCs w:val="22"/>
        </w:rPr>
        <w:t>Geçici Kurulun Görev ve Yetkileri</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sz w:val="22"/>
          <w:szCs w:val="22"/>
        </w:rPr>
        <w:t>MADDE 8 -</w:t>
      </w:r>
      <w:r w:rsidRPr="00B017D5">
        <w:rPr>
          <w:rFonts w:asciiTheme="minorHAnsi" w:hAnsiTheme="minorHAnsi"/>
          <w:sz w:val="22"/>
          <w:szCs w:val="22"/>
        </w:rPr>
        <w:t xml:space="preserve"> Kurulun görevleri </w:t>
      </w:r>
      <w:proofErr w:type="gramStart"/>
      <w:r w:rsidRPr="00B017D5">
        <w:rPr>
          <w:rFonts w:asciiTheme="minorHAnsi" w:hAnsiTheme="minorHAnsi"/>
          <w:sz w:val="22"/>
          <w:szCs w:val="22"/>
        </w:rPr>
        <w:t>şunlardır :</w:t>
      </w:r>
      <w:proofErr w:type="gramEnd"/>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a) Kanunla, Odalara, Birliğe ve bunların organlarına verilen görevleri yapmak,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b) Değerlendirme komisyonlarının kurulacağı İl ve Bölgeleri tespit etmek ve kurmak,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c) Değerlendirme komisyonlarının yapacağı işleri belirlemek, çalışmalarını koordine etmek ve düzenlemek,</w:t>
      </w:r>
    </w:p>
    <w:p w:rsidR="00B017D5" w:rsidRPr="00B017D5" w:rsidRDefault="00B017D5" w:rsidP="00B017D5">
      <w:pPr>
        <w:pStyle w:val="GvdeMetniGirintisi"/>
        <w:shd w:val="clear" w:color="auto" w:fill="FFFFFF"/>
        <w:spacing w:after="0" w:line="300" w:lineRule="atLeast"/>
        <w:ind w:firstLine="709"/>
        <w:rPr>
          <w:rFonts w:asciiTheme="minorHAnsi" w:hAnsiTheme="minorHAnsi"/>
          <w:sz w:val="22"/>
          <w:szCs w:val="22"/>
        </w:rPr>
      </w:pPr>
      <w:r w:rsidRPr="00B017D5">
        <w:rPr>
          <w:rFonts w:asciiTheme="minorHAnsi" w:hAnsiTheme="minorHAnsi"/>
          <w:sz w:val="22"/>
          <w:szCs w:val="22"/>
        </w:rPr>
        <w:t>d) Değerlendirme komisyonları tarafından meslek mensubu olarak faaliyette bulunmaları önerilenler hakkında belgeler üzerinde gerekli incelemeler yapmak ve değerlendirmelerde bulunarak, uygun gördüklerine meslek unvanları ile izin belgelerini vermek,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e) Meslek mensuplarının çalışmaları sırasında uymaları gereken kuralları, prensipleri belirlemek ve sorumluluklarını tayin etmek,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f) Meslek mensuplarının yapacakları iş ve işlemler karşılığında alacakları asgari ücreti gösterir tarife hazırlayarak Bakanın onayına sunmak,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lastRenderedPageBreak/>
        <w:t>g) Kanunlarla ve Maliye ve Gümrük Bakanı'nca verilecek görevleri yapmak,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h) Odalar ve Odalar Birliğinin kuruluşlarına ve organlarının teşekkülüne kadar görev yapacak ve Bakan tarafından kurulacak sınav komisyonlarının oluşturulmasına ilişkin işlemleri yapmak,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ı) Odaların kurulması ile ilgili çalışmaları yapmak,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j) Yukarıda sayılan görevleri ile ilgili genelgeler hazırlamak.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w:t>
      </w:r>
    </w:p>
    <w:p w:rsidR="00B017D5" w:rsidRPr="00B017D5" w:rsidRDefault="00B017D5" w:rsidP="00B017D5">
      <w:pPr>
        <w:shd w:val="clear" w:color="auto" w:fill="FFFFFF"/>
        <w:spacing w:line="300" w:lineRule="atLeast"/>
        <w:ind w:firstLine="709"/>
        <w:jc w:val="center"/>
        <w:rPr>
          <w:rFonts w:asciiTheme="minorHAnsi" w:hAnsiTheme="minorHAnsi"/>
          <w:sz w:val="22"/>
          <w:szCs w:val="22"/>
        </w:rPr>
      </w:pPr>
      <w:r w:rsidRPr="00B017D5">
        <w:rPr>
          <w:rFonts w:asciiTheme="minorHAnsi" w:hAnsiTheme="minorHAnsi"/>
          <w:b/>
          <w:bCs/>
          <w:sz w:val="22"/>
          <w:szCs w:val="22"/>
        </w:rPr>
        <w:t>ÜÇÜNCÜ BÖLÜM</w:t>
      </w:r>
    </w:p>
    <w:p w:rsidR="00B017D5" w:rsidRPr="00B017D5" w:rsidRDefault="00B017D5" w:rsidP="00B017D5">
      <w:pPr>
        <w:shd w:val="clear" w:color="auto" w:fill="FFFFFF"/>
        <w:spacing w:line="300" w:lineRule="atLeast"/>
        <w:ind w:firstLine="709"/>
        <w:jc w:val="center"/>
        <w:rPr>
          <w:rFonts w:asciiTheme="minorHAnsi" w:hAnsiTheme="minorHAnsi"/>
          <w:sz w:val="22"/>
          <w:szCs w:val="22"/>
        </w:rPr>
      </w:pPr>
      <w:r w:rsidRPr="00B017D5">
        <w:rPr>
          <w:rFonts w:asciiTheme="minorHAnsi" w:hAnsiTheme="minorHAnsi"/>
          <w:b/>
          <w:bCs/>
          <w:sz w:val="22"/>
          <w:szCs w:val="22"/>
        </w:rPr>
        <w:t>DEĞERLENDİRME VE SINAV KOMİSYONLARI</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Değerlendirme Komisyonlarının Teşekkülü</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9 -</w:t>
      </w:r>
      <w:r w:rsidRPr="00B017D5">
        <w:rPr>
          <w:rStyle w:val="apple-converted-space"/>
          <w:rFonts w:asciiTheme="minorHAnsi" w:hAnsiTheme="minorHAnsi"/>
          <w:sz w:val="22"/>
          <w:szCs w:val="22"/>
        </w:rPr>
        <w:t> </w:t>
      </w:r>
      <w:r w:rsidRPr="00B017D5">
        <w:rPr>
          <w:rFonts w:asciiTheme="minorHAnsi" w:hAnsiTheme="minorHAnsi"/>
          <w:sz w:val="22"/>
          <w:szCs w:val="22"/>
        </w:rPr>
        <w:t>Değerlendirme Komisyonları; Bakan'ca uygun görülecek il merkezlerinde kurulur ve dört üyeden oluşur. Komisyon defterdar veya tevkil edeceği yardımcısının başkanlığında, gelir müdürü, vergi dairesi müdürü ve bir vergi kontrol memurundan teşekkül eder.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Birden fazla gelir müdürü ve vergi dairesi müdürü bulunan illerde komisyona seçilecek üye Defterdar tarafından belirlenir.</w:t>
      </w:r>
    </w:p>
    <w:p w:rsid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İllerin ihtiyaçlarına göre birden fazla komisyon kurulmasına veya bölge komisyonları oluşturulmasına ve bu komisyonların kimlerden oluşacağına Bakan'ca karar verilir.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Değerlendirme Komisyonunun Görevi</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10 -</w:t>
      </w:r>
      <w:r w:rsidRPr="00B017D5">
        <w:rPr>
          <w:rStyle w:val="apple-converted-space"/>
          <w:rFonts w:asciiTheme="minorHAnsi" w:hAnsiTheme="minorHAnsi"/>
          <w:sz w:val="22"/>
          <w:szCs w:val="22"/>
        </w:rPr>
        <w:t> </w:t>
      </w:r>
      <w:r w:rsidRPr="00B017D5">
        <w:rPr>
          <w:rFonts w:asciiTheme="minorHAnsi" w:hAnsiTheme="minorHAnsi"/>
          <w:sz w:val="22"/>
          <w:szCs w:val="22"/>
        </w:rPr>
        <w:t>a</w:t>
      </w:r>
      <w:proofErr w:type="gramStart"/>
      <w:r w:rsidRPr="00B017D5">
        <w:rPr>
          <w:rFonts w:asciiTheme="minorHAnsi" w:hAnsiTheme="minorHAnsi"/>
          <w:sz w:val="22"/>
          <w:szCs w:val="22"/>
        </w:rPr>
        <w:t>)</w:t>
      </w:r>
      <w:proofErr w:type="gramEnd"/>
      <w:r w:rsidRPr="00B017D5">
        <w:rPr>
          <w:rFonts w:asciiTheme="minorHAnsi" w:hAnsiTheme="minorHAnsi"/>
          <w:sz w:val="22"/>
          <w:szCs w:val="22"/>
        </w:rPr>
        <w:t xml:space="preserve"> Kanuna göre meslek mensubu olmak isteyenlerin başvurularını kabul etmek.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b) Başvuruları; vergi dairesi, sosyal güvenlik kurumları, kişinin çalıştığı müessese, bankalar, noterler gibi ilgili kuruluşlar ile gerek görülen diğer kurum ve kuruluşlardan bilgi alarak değerlendirmek.</w:t>
      </w:r>
    </w:p>
    <w:p w:rsidR="00B017D5" w:rsidRPr="00B017D5" w:rsidRDefault="00B017D5" w:rsidP="00B017D5">
      <w:pPr>
        <w:pStyle w:val="GvdeMetniGirintisi"/>
        <w:shd w:val="clear" w:color="auto" w:fill="FFFFFF"/>
        <w:spacing w:after="0" w:line="300" w:lineRule="atLeast"/>
        <w:ind w:firstLine="709"/>
        <w:rPr>
          <w:rFonts w:asciiTheme="minorHAnsi" w:hAnsiTheme="minorHAnsi"/>
          <w:sz w:val="22"/>
          <w:szCs w:val="22"/>
        </w:rPr>
      </w:pPr>
      <w:r w:rsidRPr="00B017D5">
        <w:rPr>
          <w:rFonts w:asciiTheme="minorHAnsi" w:hAnsiTheme="minorHAnsi"/>
          <w:sz w:val="22"/>
          <w:szCs w:val="22"/>
        </w:rPr>
        <w:t>c) Araştırma, inceleme ve değerlendirme sonucunda Kanun uyarınca meslek mensubu olması uygun görülenleri, belgeleri ile birlikte Kurula göndermek.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d) Araştırma, inceleme ve değerlendirme sonucu meslek mensubu olması uygun görülmeyenleri gerekçesi ile birlikte başvuru sahibine bildirmek.</w:t>
      </w:r>
    </w:p>
    <w:p w:rsid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e) Bakan ve Kurulca verilecek diğer işleri yapmak.</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Sınav Komisyonunun Teşekkülü</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11 -</w:t>
      </w:r>
      <w:r w:rsidRPr="00B017D5">
        <w:rPr>
          <w:rStyle w:val="apple-converted-space"/>
          <w:rFonts w:asciiTheme="minorHAnsi" w:hAnsiTheme="minorHAnsi"/>
          <w:sz w:val="22"/>
          <w:szCs w:val="22"/>
        </w:rPr>
        <w:t> </w:t>
      </w:r>
      <w:r w:rsidRPr="00B017D5">
        <w:rPr>
          <w:rFonts w:asciiTheme="minorHAnsi" w:hAnsiTheme="minorHAnsi"/>
          <w:sz w:val="22"/>
          <w:szCs w:val="22"/>
        </w:rPr>
        <w:t>Odalar ve Odalar Birliği ile bunların organlarının teşkiline kadar görev yapacak olan sınav komisyonu; ikisi üniversite öğretim üyesi, biri Maliye ve Gümrük Bakanlığı temsilcisi olmak üzere üç üyeden oluşur.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Sınav komisyonunun iki üyesi; Yüksek Öğretim Kurumunca teklif edilecek hukuk, iktisat, maliye, muhasebe, bankacılık, işletme, idari bilimler dallarında öğretim üyeliği yapan beş profesör aday arasından, Maliye ve Gümrük Bakanlığı temsilcisi ise merkez denetim elemanları arasından Bakan tarafından seçilir.</w:t>
      </w:r>
    </w:p>
    <w:p w:rsidR="00B017D5" w:rsidRDefault="00B017D5" w:rsidP="00B017D5">
      <w:pPr>
        <w:pStyle w:val="GvdeMetniGirintisi"/>
        <w:shd w:val="clear" w:color="auto" w:fill="FFFFFF"/>
        <w:spacing w:after="0" w:line="300" w:lineRule="atLeast"/>
        <w:ind w:firstLine="709"/>
        <w:rPr>
          <w:rFonts w:asciiTheme="minorHAnsi" w:hAnsiTheme="minorHAnsi"/>
          <w:sz w:val="22"/>
          <w:szCs w:val="22"/>
        </w:rPr>
      </w:pPr>
      <w:r w:rsidRPr="00B017D5">
        <w:rPr>
          <w:rFonts w:asciiTheme="minorHAnsi" w:hAnsiTheme="minorHAnsi"/>
          <w:sz w:val="22"/>
          <w:szCs w:val="22"/>
        </w:rPr>
        <w:t>Bakan'ca gerek görülmesi halinde birden fazla sınav komisyonu kurulabilir.</w:t>
      </w:r>
    </w:p>
    <w:p w:rsidR="00B017D5" w:rsidRPr="00B017D5" w:rsidRDefault="00B017D5" w:rsidP="00B017D5">
      <w:pPr>
        <w:pStyle w:val="GvdeMetniGirintisi"/>
        <w:shd w:val="clear" w:color="auto" w:fill="FFFFFF"/>
        <w:spacing w:after="0" w:line="300" w:lineRule="atLeast"/>
        <w:ind w:firstLine="709"/>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Sınav Komisyonunun Görevi</w:t>
      </w:r>
    </w:p>
    <w:p w:rsid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12 -</w:t>
      </w:r>
      <w:r w:rsidRPr="00B017D5">
        <w:rPr>
          <w:rStyle w:val="apple-converted-space"/>
          <w:rFonts w:asciiTheme="minorHAnsi" w:hAnsiTheme="minorHAnsi"/>
          <w:sz w:val="22"/>
          <w:szCs w:val="22"/>
        </w:rPr>
        <w:t> </w:t>
      </w:r>
      <w:r w:rsidRPr="00B017D5">
        <w:rPr>
          <w:rFonts w:asciiTheme="minorHAnsi" w:hAnsiTheme="minorHAnsi"/>
          <w:sz w:val="22"/>
          <w:szCs w:val="22"/>
        </w:rPr>
        <w:t>Kanun uyarınca Serbest Muhasebeci Mali Müşavirlik veya Yeminli Mali Müşavirlik sınavlarını yapmaktır.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Sınav Konuları</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lastRenderedPageBreak/>
        <w:t>MADDE 13</w:t>
      </w:r>
      <w:r w:rsidRPr="00B017D5">
        <w:rPr>
          <w:rStyle w:val="apple-converted-space"/>
          <w:rFonts w:asciiTheme="minorHAnsi" w:hAnsiTheme="minorHAnsi"/>
          <w:sz w:val="22"/>
          <w:szCs w:val="22"/>
        </w:rPr>
        <w:t> </w:t>
      </w:r>
      <w:r w:rsidRPr="00B017D5">
        <w:rPr>
          <w:rFonts w:asciiTheme="minorHAnsi" w:hAnsiTheme="minorHAnsi"/>
          <w:sz w:val="22"/>
          <w:szCs w:val="22"/>
        </w:rPr>
        <w:t>- Serbest Muhasebeci Mali Müşavirlik ve Yeminli Mali Müşavirlik sınav konuları, Kurul tarafından belirlenen ve Bakan'ca onaylanan konulardan oluşur.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w:t>
      </w:r>
    </w:p>
    <w:p w:rsidR="00B017D5" w:rsidRPr="00B017D5" w:rsidRDefault="00B017D5" w:rsidP="00B017D5">
      <w:pPr>
        <w:shd w:val="clear" w:color="auto" w:fill="FFFFFF"/>
        <w:spacing w:line="300" w:lineRule="atLeast"/>
        <w:ind w:firstLine="709"/>
        <w:jc w:val="center"/>
        <w:rPr>
          <w:rFonts w:asciiTheme="minorHAnsi" w:hAnsiTheme="minorHAnsi"/>
          <w:sz w:val="22"/>
          <w:szCs w:val="22"/>
        </w:rPr>
      </w:pPr>
      <w:r w:rsidRPr="00B017D5">
        <w:rPr>
          <w:rFonts w:asciiTheme="minorHAnsi" w:hAnsiTheme="minorHAnsi"/>
          <w:b/>
          <w:bCs/>
          <w:sz w:val="22"/>
          <w:szCs w:val="22"/>
        </w:rPr>
        <w:t>DÖRDÜNCÜ BÖLÜM</w:t>
      </w:r>
    </w:p>
    <w:p w:rsidR="00B017D5" w:rsidRPr="00B017D5" w:rsidRDefault="00B017D5" w:rsidP="00B017D5">
      <w:pPr>
        <w:shd w:val="clear" w:color="auto" w:fill="FFFFFF"/>
        <w:spacing w:line="300" w:lineRule="atLeast"/>
        <w:ind w:firstLine="709"/>
        <w:jc w:val="center"/>
        <w:rPr>
          <w:rFonts w:asciiTheme="minorHAnsi" w:hAnsiTheme="minorHAnsi"/>
          <w:sz w:val="22"/>
          <w:szCs w:val="22"/>
        </w:rPr>
      </w:pPr>
      <w:r w:rsidRPr="00B017D5">
        <w:rPr>
          <w:rFonts w:asciiTheme="minorHAnsi" w:hAnsiTheme="minorHAnsi"/>
          <w:b/>
          <w:bCs/>
          <w:sz w:val="22"/>
          <w:szCs w:val="22"/>
        </w:rPr>
        <w:t>ÇEŞİTLİ HÜKÜMLER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Huzur Hakkı</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14 -</w:t>
      </w:r>
      <w:r w:rsidRPr="00B017D5">
        <w:rPr>
          <w:rStyle w:val="apple-converted-space"/>
          <w:rFonts w:asciiTheme="minorHAnsi" w:hAnsiTheme="minorHAnsi"/>
          <w:sz w:val="22"/>
          <w:szCs w:val="22"/>
        </w:rPr>
        <w:t> </w:t>
      </w:r>
      <w:r w:rsidRPr="00B017D5">
        <w:rPr>
          <w:rFonts w:asciiTheme="minorHAnsi" w:hAnsiTheme="minorHAnsi"/>
          <w:sz w:val="22"/>
          <w:szCs w:val="22"/>
        </w:rPr>
        <w:t>Kurul Üyelerine Bakan'ca belirlenen huzur hakkı ödenir.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Başvuru Mercii ve Yeri</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15 -</w:t>
      </w:r>
      <w:r w:rsidRPr="00B017D5">
        <w:rPr>
          <w:rStyle w:val="apple-converted-space"/>
          <w:rFonts w:asciiTheme="minorHAnsi" w:hAnsiTheme="minorHAnsi"/>
          <w:sz w:val="22"/>
          <w:szCs w:val="22"/>
        </w:rPr>
        <w:t> </w:t>
      </w:r>
      <w:r w:rsidRPr="00B017D5">
        <w:rPr>
          <w:rFonts w:asciiTheme="minorHAnsi" w:hAnsiTheme="minorHAnsi"/>
          <w:sz w:val="22"/>
          <w:szCs w:val="22"/>
        </w:rPr>
        <w:t xml:space="preserve">Kanun hükümleri uyarınca meslek mensubu olarak faaliyette bulunmak ve izin belgesi almak isteyenler, </w:t>
      </w:r>
      <w:proofErr w:type="gramStart"/>
      <w:r w:rsidRPr="00B017D5">
        <w:rPr>
          <w:rFonts w:asciiTheme="minorHAnsi" w:hAnsiTheme="minorHAnsi"/>
          <w:sz w:val="22"/>
          <w:szCs w:val="22"/>
        </w:rPr>
        <w:t>ikametgahlarının</w:t>
      </w:r>
      <w:proofErr w:type="gramEnd"/>
      <w:r w:rsidRPr="00B017D5">
        <w:rPr>
          <w:rFonts w:asciiTheme="minorHAnsi" w:hAnsiTheme="minorHAnsi"/>
          <w:sz w:val="22"/>
          <w:szCs w:val="22"/>
        </w:rPr>
        <w:t xml:space="preserve"> bulunduğu ildeki değerlendirme komisyonuna başvurmak zorundadırlar.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Birden fazla değerlendirme komisyonu bulunan illerde, başvurulacak komisyonu defterdar belirler.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Yetkili olmayan değerlendirme komisyonuna yapılan başvurular, komisyon başkanınca ilgili değerlendirme komisyonuna gönderilir.</w:t>
      </w:r>
    </w:p>
    <w:p w:rsid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sz w:val="22"/>
          <w:szCs w:val="22"/>
        </w:rPr>
        <w:t xml:space="preserve">Değerlendirme komisyonlarının kararlarına karşı Geçici Kurula itiraz edilebilir. Geçici Kurulun kararlarına karşı itiraz merci ise </w:t>
      </w:r>
      <w:proofErr w:type="gramStart"/>
      <w:r w:rsidRPr="00B017D5">
        <w:rPr>
          <w:rFonts w:asciiTheme="minorHAnsi" w:hAnsiTheme="minorHAnsi"/>
          <w:sz w:val="22"/>
          <w:szCs w:val="22"/>
        </w:rPr>
        <w:t>Bakandır</w:t>
      </w:r>
      <w:proofErr w:type="gramEnd"/>
      <w:r w:rsidRPr="00B017D5">
        <w:rPr>
          <w:rFonts w:asciiTheme="minorHAnsi" w:hAnsiTheme="minorHAnsi"/>
          <w:sz w:val="22"/>
          <w:szCs w:val="22"/>
        </w:rPr>
        <w:t>.</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Yürürlük</w:t>
      </w:r>
    </w:p>
    <w:p w:rsid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MADDE 16 -</w:t>
      </w:r>
      <w:r w:rsidRPr="00B017D5">
        <w:rPr>
          <w:rStyle w:val="apple-converted-space"/>
          <w:rFonts w:asciiTheme="minorHAnsi" w:hAnsiTheme="minorHAnsi"/>
          <w:sz w:val="22"/>
          <w:szCs w:val="22"/>
        </w:rPr>
        <w:t> </w:t>
      </w:r>
      <w:r w:rsidRPr="00B017D5">
        <w:rPr>
          <w:rFonts w:asciiTheme="minorHAnsi" w:hAnsiTheme="minorHAnsi"/>
          <w:sz w:val="22"/>
          <w:szCs w:val="22"/>
        </w:rPr>
        <w:t>Bu Yönetmelik yayımı tarihinde yürürlüğe girer.</w:t>
      </w:r>
    </w:p>
    <w:p w:rsidR="00B017D5" w:rsidRPr="00B017D5" w:rsidRDefault="00B017D5" w:rsidP="00B017D5">
      <w:pPr>
        <w:shd w:val="clear" w:color="auto" w:fill="FFFFFF"/>
        <w:spacing w:line="300" w:lineRule="atLeast"/>
        <w:ind w:firstLine="709"/>
        <w:jc w:val="both"/>
        <w:rPr>
          <w:rFonts w:asciiTheme="minorHAnsi" w:hAnsiTheme="minorHAnsi"/>
          <w:sz w:val="22"/>
          <w:szCs w:val="22"/>
        </w:rPr>
      </w:pPr>
    </w:p>
    <w:p w:rsidR="00B017D5" w:rsidRPr="00B017D5" w:rsidRDefault="00B017D5" w:rsidP="00B017D5">
      <w:pPr>
        <w:shd w:val="clear" w:color="auto" w:fill="FFFFFF"/>
        <w:spacing w:line="300" w:lineRule="atLeast"/>
        <w:ind w:firstLine="709"/>
        <w:jc w:val="both"/>
        <w:rPr>
          <w:rFonts w:asciiTheme="minorHAnsi" w:hAnsiTheme="minorHAnsi"/>
          <w:sz w:val="22"/>
          <w:szCs w:val="22"/>
        </w:rPr>
      </w:pPr>
      <w:r w:rsidRPr="00B017D5">
        <w:rPr>
          <w:rFonts w:asciiTheme="minorHAnsi" w:hAnsiTheme="minorHAnsi"/>
          <w:b/>
          <w:bCs/>
          <w:sz w:val="22"/>
          <w:szCs w:val="22"/>
        </w:rPr>
        <w:t>Yürütme</w:t>
      </w:r>
    </w:p>
    <w:p w:rsidR="00B017D5" w:rsidRPr="00B017D5" w:rsidRDefault="00B017D5" w:rsidP="00B017D5">
      <w:pPr>
        <w:pStyle w:val="GvdeMetniGirintisi"/>
        <w:shd w:val="clear" w:color="auto" w:fill="FFFFFF"/>
        <w:spacing w:after="0" w:line="300" w:lineRule="atLeast"/>
        <w:rPr>
          <w:rFonts w:asciiTheme="minorHAnsi" w:hAnsiTheme="minorHAnsi"/>
          <w:sz w:val="22"/>
          <w:szCs w:val="22"/>
        </w:rPr>
      </w:pPr>
      <w:r>
        <w:rPr>
          <w:rFonts w:asciiTheme="minorHAnsi" w:hAnsiTheme="minorHAnsi"/>
          <w:b/>
          <w:bCs/>
          <w:sz w:val="22"/>
          <w:szCs w:val="22"/>
        </w:rPr>
        <w:t xml:space="preserve">        </w:t>
      </w:r>
      <w:r w:rsidRPr="00B017D5">
        <w:rPr>
          <w:rFonts w:asciiTheme="minorHAnsi" w:hAnsiTheme="minorHAnsi"/>
          <w:b/>
          <w:bCs/>
          <w:sz w:val="22"/>
          <w:szCs w:val="22"/>
        </w:rPr>
        <w:t>MADDE 17 -</w:t>
      </w:r>
      <w:r w:rsidRPr="00B017D5">
        <w:rPr>
          <w:rStyle w:val="apple-converted-space"/>
          <w:rFonts w:asciiTheme="minorHAnsi" w:hAnsiTheme="minorHAnsi"/>
          <w:sz w:val="22"/>
          <w:szCs w:val="22"/>
        </w:rPr>
        <w:t> </w:t>
      </w:r>
      <w:r w:rsidRPr="00B017D5">
        <w:rPr>
          <w:rFonts w:asciiTheme="minorHAnsi" w:hAnsiTheme="minorHAnsi"/>
          <w:sz w:val="22"/>
          <w:szCs w:val="22"/>
        </w:rPr>
        <w:t>Bu Yönetmelik hükümlerini Maliye ve Gümrük Bakanı yürütür.</w:t>
      </w:r>
    </w:p>
    <w:p w:rsidR="00627628" w:rsidRPr="00B017D5" w:rsidRDefault="00627628" w:rsidP="00B017D5">
      <w:pPr>
        <w:spacing w:line="300" w:lineRule="atLeast"/>
        <w:rPr>
          <w:rFonts w:asciiTheme="minorHAnsi" w:hAnsiTheme="minorHAnsi"/>
          <w:sz w:val="22"/>
          <w:szCs w:val="22"/>
        </w:rPr>
      </w:pPr>
    </w:p>
    <w:sectPr w:rsidR="00627628" w:rsidRPr="00B017D5" w:rsidSect="00CA29DE">
      <w:headerReference w:type="even" r:id="rId7"/>
      <w:headerReference w:type="default" r:id="rId8"/>
      <w:footerReference w:type="default" r:id="rId9"/>
      <w:headerReference w:type="first" r:id="rId10"/>
      <w:pgSz w:w="11906" w:h="16838"/>
      <w:pgMar w:top="1304"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A2" w:rsidRDefault="00EB1FA2" w:rsidP="00B017D5">
      <w:r>
        <w:separator/>
      </w:r>
    </w:p>
  </w:endnote>
  <w:endnote w:type="continuationSeparator" w:id="0">
    <w:p w:rsidR="00EB1FA2" w:rsidRDefault="00EB1FA2" w:rsidP="00B0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9688"/>
      <w:docPartObj>
        <w:docPartGallery w:val="Page Numbers (Bottom of Page)"/>
        <w:docPartUnique/>
      </w:docPartObj>
    </w:sdtPr>
    <w:sdtEndPr/>
    <w:sdtContent>
      <w:p w:rsidR="00B017D5" w:rsidRDefault="00EB1FA2">
        <w:pPr>
          <w:pStyle w:val="Altbilgi"/>
          <w:jc w:val="center"/>
        </w:pPr>
        <w:r>
          <w:fldChar w:fldCharType="begin"/>
        </w:r>
        <w:r>
          <w:instrText xml:space="preserve"> PAGE   \* MERGEFORMAT </w:instrText>
        </w:r>
        <w:r>
          <w:fldChar w:fldCharType="separate"/>
        </w:r>
        <w:r w:rsidR="00C34C62">
          <w:rPr>
            <w:noProof/>
          </w:rPr>
          <w:t>1</w:t>
        </w:r>
        <w:r>
          <w:rPr>
            <w:noProof/>
          </w:rPr>
          <w:fldChar w:fldCharType="end"/>
        </w:r>
      </w:p>
    </w:sdtContent>
  </w:sdt>
  <w:p w:rsidR="00B017D5" w:rsidRDefault="00B017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A2" w:rsidRDefault="00EB1FA2" w:rsidP="00B017D5">
      <w:r>
        <w:separator/>
      </w:r>
    </w:p>
  </w:footnote>
  <w:footnote w:type="continuationSeparator" w:id="0">
    <w:p w:rsidR="00EB1FA2" w:rsidRDefault="00EB1FA2" w:rsidP="00B01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D5" w:rsidRDefault="00EB1FA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735" o:spid="_x0000_s2050" type="#_x0000_t136" style="position:absolute;margin-left:0;margin-top:0;width:511.6pt;height:127.9pt;rotation:315;z-index:-251654144;mso-position-horizontal:center;mso-position-horizontal-relative:margin;mso-position-vertical:center;mso-position-vertical-relative:margin" o:allowincell="f" fillcolor="silver" stroked="f">
          <v:fill opacity=".5"/>
          <v:textpath style="font-family:&quot;Arial&quot;;font-size:1pt" string="TÜRMO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D5" w:rsidRDefault="00EB1FA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736" o:spid="_x0000_s2051" type="#_x0000_t136" style="position:absolute;margin-left:0;margin-top:0;width:511.6pt;height:127.9pt;rotation:315;z-index:-251652096;mso-position-horizontal:center;mso-position-horizontal-relative:margin;mso-position-vertical:center;mso-position-vertical-relative:margin" o:allowincell="f" fillcolor="silver" stroked="f">
          <v:fill opacity=".5"/>
          <v:textpath style="font-family:&quot;Arial&quot;;font-size:1pt" string="TÜRMO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D5" w:rsidRDefault="00EB1FA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734" o:spid="_x0000_s2049" type="#_x0000_t136" style="position:absolute;margin-left:0;margin-top:0;width:511.6pt;height:127.9pt;rotation:315;z-index:-251656192;mso-position-horizontal:center;mso-position-horizontal-relative:margin;mso-position-vertical:center;mso-position-vertical-relative:margin" o:allowincell="f" fillcolor="silver" stroked="f">
          <v:fill opacity=".5"/>
          <v:textpath style="font-family:&quot;Arial&quot;;font-size:1pt" string="TÜRMO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D5"/>
    <w:rsid w:val="001D6496"/>
    <w:rsid w:val="00230A9B"/>
    <w:rsid w:val="00256891"/>
    <w:rsid w:val="0031165B"/>
    <w:rsid w:val="003D2438"/>
    <w:rsid w:val="003E61E2"/>
    <w:rsid w:val="00536FFE"/>
    <w:rsid w:val="00627628"/>
    <w:rsid w:val="00897D68"/>
    <w:rsid w:val="00B017D5"/>
    <w:rsid w:val="00C34C62"/>
    <w:rsid w:val="00CA29DE"/>
    <w:rsid w:val="00EB1FA2"/>
    <w:rsid w:val="00F33B03"/>
    <w:rsid w:val="00F959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D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uiPriority w:val="99"/>
    <w:semiHidden/>
    <w:unhideWhenUsed/>
    <w:rsid w:val="00B017D5"/>
    <w:pPr>
      <w:spacing w:line="240" w:lineRule="atLeast"/>
      <w:jc w:val="both"/>
    </w:pPr>
  </w:style>
  <w:style w:type="character" w:customStyle="1" w:styleId="GvdeMetni2Char">
    <w:name w:val="Gövde Metni 2 Char"/>
    <w:basedOn w:val="VarsaylanParagrafYazTipi"/>
    <w:link w:val="GvdeMetni2"/>
    <w:uiPriority w:val="99"/>
    <w:semiHidden/>
    <w:rsid w:val="00B017D5"/>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B017D5"/>
  </w:style>
  <w:style w:type="paragraph" w:styleId="GvdeMetniGirintisi">
    <w:name w:val="Body Text Indent"/>
    <w:basedOn w:val="Normal"/>
    <w:link w:val="GvdeMetniGirintisiChar"/>
    <w:uiPriority w:val="99"/>
    <w:semiHidden/>
    <w:unhideWhenUsed/>
    <w:rsid w:val="00B017D5"/>
    <w:pPr>
      <w:spacing w:after="120"/>
      <w:ind w:left="283"/>
    </w:pPr>
  </w:style>
  <w:style w:type="character" w:customStyle="1" w:styleId="GvdeMetniGirintisiChar">
    <w:name w:val="Gövde Metni Girintisi Char"/>
    <w:basedOn w:val="VarsaylanParagrafYazTipi"/>
    <w:link w:val="GvdeMetniGirintisi"/>
    <w:uiPriority w:val="99"/>
    <w:semiHidden/>
    <w:rsid w:val="00B017D5"/>
    <w:rPr>
      <w:rFonts w:ascii="Times New Roman" w:eastAsia="Times New Roman" w:hAnsi="Times New Roman" w:cs="Times New Roman"/>
      <w:sz w:val="20"/>
      <w:szCs w:val="20"/>
      <w:lang w:eastAsia="tr-TR"/>
    </w:rPr>
  </w:style>
  <w:style w:type="paragraph" w:styleId="stbilgi">
    <w:name w:val="header"/>
    <w:basedOn w:val="Normal"/>
    <w:link w:val="stbilgiChar"/>
    <w:uiPriority w:val="99"/>
    <w:semiHidden/>
    <w:unhideWhenUsed/>
    <w:rsid w:val="00B017D5"/>
    <w:pPr>
      <w:tabs>
        <w:tab w:val="center" w:pos="4536"/>
        <w:tab w:val="right" w:pos="9072"/>
      </w:tabs>
    </w:pPr>
  </w:style>
  <w:style w:type="character" w:customStyle="1" w:styleId="stbilgiChar">
    <w:name w:val="Üstbilgi Char"/>
    <w:basedOn w:val="VarsaylanParagrafYazTipi"/>
    <w:link w:val="stbilgi"/>
    <w:uiPriority w:val="99"/>
    <w:semiHidden/>
    <w:rsid w:val="00B017D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B017D5"/>
    <w:pPr>
      <w:tabs>
        <w:tab w:val="center" w:pos="4536"/>
        <w:tab w:val="right" w:pos="9072"/>
      </w:tabs>
    </w:pPr>
  </w:style>
  <w:style w:type="character" w:customStyle="1" w:styleId="AltbilgiChar">
    <w:name w:val="Altbilgi Char"/>
    <w:basedOn w:val="VarsaylanParagrafYazTipi"/>
    <w:link w:val="Altbilgi"/>
    <w:uiPriority w:val="99"/>
    <w:rsid w:val="00B017D5"/>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D5"/>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uiPriority w:val="99"/>
    <w:semiHidden/>
    <w:unhideWhenUsed/>
    <w:rsid w:val="00B017D5"/>
    <w:pPr>
      <w:spacing w:line="240" w:lineRule="atLeast"/>
      <w:jc w:val="both"/>
    </w:pPr>
  </w:style>
  <w:style w:type="character" w:customStyle="1" w:styleId="GvdeMetni2Char">
    <w:name w:val="Gövde Metni 2 Char"/>
    <w:basedOn w:val="VarsaylanParagrafYazTipi"/>
    <w:link w:val="GvdeMetni2"/>
    <w:uiPriority w:val="99"/>
    <w:semiHidden/>
    <w:rsid w:val="00B017D5"/>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B017D5"/>
  </w:style>
  <w:style w:type="paragraph" w:styleId="GvdeMetniGirintisi">
    <w:name w:val="Body Text Indent"/>
    <w:basedOn w:val="Normal"/>
    <w:link w:val="GvdeMetniGirintisiChar"/>
    <w:uiPriority w:val="99"/>
    <w:semiHidden/>
    <w:unhideWhenUsed/>
    <w:rsid w:val="00B017D5"/>
    <w:pPr>
      <w:spacing w:after="120"/>
      <w:ind w:left="283"/>
    </w:pPr>
  </w:style>
  <w:style w:type="character" w:customStyle="1" w:styleId="GvdeMetniGirintisiChar">
    <w:name w:val="Gövde Metni Girintisi Char"/>
    <w:basedOn w:val="VarsaylanParagrafYazTipi"/>
    <w:link w:val="GvdeMetniGirintisi"/>
    <w:uiPriority w:val="99"/>
    <w:semiHidden/>
    <w:rsid w:val="00B017D5"/>
    <w:rPr>
      <w:rFonts w:ascii="Times New Roman" w:eastAsia="Times New Roman" w:hAnsi="Times New Roman" w:cs="Times New Roman"/>
      <w:sz w:val="20"/>
      <w:szCs w:val="20"/>
      <w:lang w:eastAsia="tr-TR"/>
    </w:rPr>
  </w:style>
  <w:style w:type="paragraph" w:styleId="stbilgi">
    <w:name w:val="header"/>
    <w:basedOn w:val="Normal"/>
    <w:link w:val="stbilgiChar"/>
    <w:uiPriority w:val="99"/>
    <w:semiHidden/>
    <w:unhideWhenUsed/>
    <w:rsid w:val="00B017D5"/>
    <w:pPr>
      <w:tabs>
        <w:tab w:val="center" w:pos="4536"/>
        <w:tab w:val="right" w:pos="9072"/>
      </w:tabs>
    </w:pPr>
  </w:style>
  <w:style w:type="character" w:customStyle="1" w:styleId="stbilgiChar">
    <w:name w:val="Üstbilgi Char"/>
    <w:basedOn w:val="VarsaylanParagrafYazTipi"/>
    <w:link w:val="stbilgi"/>
    <w:uiPriority w:val="99"/>
    <w:semiHidden/>
    <w:rsid w:val="00B017D5"/>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B017D5"/>
    <w:pPr>
      <w:tabs>
        <w:tab w:val="center" w:pos="4536"/>
        <w:tab w:val="right" w:pos="9072"/>
      </w:tabs>
    </w:pPr>
  </w:style>
  <w:style w:type="character" w:customStyle="1" w:styleId="AltbilgiChar">
    <w:name w:val="Altbilgi Char"/>
    <w:basedOn w:val="VarsaylanParagrafYazTipi"/>
    <w:link w:val="Altbilgi"/>
    <w:uiPriority w:val="99"/>
    <w:rsid w:val="00B017D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7021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TURMOB</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Ün</dc:creator>
  <cp:lastModifiedBy>SMMMO</cp:lastModifiedBy>
  <cp:revision>2</cp:revision>
  <dcterms:created xsi:type="dcterms:W3CDTF">2017-04-26T14:43:00Z</dcterms:created>
  <dcterms:modified xsi:type="dcterms:W3CDTF">2017-04-26T14:43:00Z</dcterms:modified>
</cp:coreProperties>
</file>