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C88" w:rsidRPr="00DE5C88" w:rsidRDefault="00DE5C88" w:rsidP="00DE5C88">
      <w:pPr>
        <w:spacing w:line="300" w:lineRule="atLeast"/>
        <w:rPr>
          <w:rFonts w:asciiTheme="minorHAnsi" w:hAnsiTheme="minorHAnsi"/>
          <w:color w:val="000000" w:themeColor="text1"/>
          <w:sz w:val="22"/>
          <w:szCs w:val="22"/>
        </w:rPr>
      </w:pPr>
      <w:bookmarkStart w:id="0" w:name="_GoBack"/>
      <w:bookmarkEnd w:id="0"/>
    </w:p>
    <w:p w:rsidR="00DE5C88" w:rsidRPr="005F2DF5" w:rsidRDefault="00DE5C88" w:rsidP="00DE5C88">
      <w:pPr>
        <w:shd w:val="clear" w:color="auto" w:fill="FFFFFF"/>
        <w:spacing w:line="300" w:lineRule="atLeast"/>
        <w:jc w:val="both"/>
        <w:rPr>
          <w:rFonts w:asciiTheme="minorHAnsi" w:hAnsiTheme="minorHAnsi"/>
          <w:bCs/>
          <w:color w:val="C0504D" w:themeColor="accent2"/>
          <w:sz w:val="22"/>
          <w:szCs w:val="22"/>
        </w:rPr>
      </w:pPr>
      <w:r w:rsidRPr="005F2DF5">
        <w:rPr>
          <w:rFonts w:asciiTheme="minorHAnsi" w:hAnsiTheme="minorHAnsi"/>
          <w:b/>
          <w:bCs/>
          <w:color w:val="C0504D" w:themeColor="accent2"/>
          <w:sz w:val="22"/>
          <w:szCs w:val="22"/>
        </w:rPr>
        <w:t>R.G. Tarihi</w:t>
      </w:r>
      <w:r w:rsidRPr="005F2DF5">
        <w:rPr>
          <w:rFonts w:asciiTheme="minorHAnsi" w:hAnsiTheme="minorHAnsi"/>
          <w:b/>
          <w:bCs/>
          <w:color w:val="C0504D" w:themeColor="accent2"/>
          <w:sz w:val="22"/>
          <w:szCs w:val="22"/>
        </w:rPr>
        <w:tab/>
        <w:t xml:space="preserve">: </w:t>
      </w:r>
      <w:r w:rsidRPr="005F2DF5">
        <w:rPr>
          <w:rFonts w:asciiTheme="minorHAnsi" w:hAnsiTheme="minorHAnsi"/>
          <w:bCs/>
          <w:color w:val="C0504D" w:themeColor="accent2"/>
          <w:sz w:val="22"/>
          <w:szCs w:val="22"/>
        </w:rPr>
        <w:t>02.01.1990</w:t>
      </w:r>
    </w:p>
    <w:p w:rsidR="00DE5C88" w:rsidRPr="005F2DF5" w:rsidRDefault="00DE5C88" w:rsidP="00DE5C88">
      <w:pPr>
        <w:shd w:val="clear" w:color="auto" w:fill="FFFFFF"/>
        <w:spacing w:line="300" w:lineRule="atLeast"/>
        <w:jc w:val="both"/>
        <w:rPr>
          <w:rFonts w:asciiTheme="minorHAnsi" w:hAnsiTheme="minorHAnsi"/>
          <w:bCs/>
          <w:color w:val="C0504D" w:themeColor="accent2"/>
          <w:sz w:val="22"/>
          <w:szCs w:val="22"/>
        </w:rPr>
      </w:pPr>
      <w:r w:rsidRPr="005F2DF5">
        <w:rPr>
          <w:rFonts w:asciiTheme="minorHAnsi" w:hAnsiTheme="minorHAnsi"/>
          <w:b/>
          <w:bCs/>
          <w:color w:val="C0504D" w:themeColor="accent2"/>
          <w:sz w:val="22"/>
          <w:szCs w:val="22"/>
        </w:rPr>
        <w:t>R.G. Sayısı</w:t>
      </w:r>
      <w:r w:rsidRPr="005F2DF5">
        <w:rPr>
          <w:rFonts w:asciiTheme="minorHAnsi" w:hAnsiTheme="minorHAnsi"/>
          <w:b/>
          <w:bCs/>
          <w:color w:val="C0504D" w:themeColor="accent2"/>
          <w:sz w:val="22"/>
          <w:szCs w:val="22"/>
        </w:rPr>
        <w:tab/>
        <w:t xml:space="preserve">: </w:t>
      </w:r>
      <w:r w:rsidRPr="005F2DF5">
        <w:rPr>
          <w:rFonts w:asciiTheme="minorHAnsi" w:hAnsiTheme="minorHAnsi"/>
          <w:bCs/>
          <w:color w:val="C0504D" w:themeColor="accent2"/>
          <w:sz w:val="22"/>
          <w:szCs w:val="22"/>
        </w:rPr>
        <w:t>20390</w:t>
      </w:r>
    </w:p>
    <w:p w:rsidR="00DE5C88" w:rsidRPr="005F2DF5" w:rsidRDefault="00DE5C88" w:rsidP="00DE5C88">
      <w:pPr>
        <w:shd w:val="clear" w:color="auto" w:fill="FFFFFF"/>
        <w:spacing w:line="300" w:lineRule="atLeast"/>
        <w:jc w:val="both"/>
        <w:rPr>
          <w:rFonts w:asciiTheme="minorHAnsi" w:hAnsiTheme="minorHAnsi"/>
          <w:b/>
          <w:bCs/>
          <w:color w:val="C0504D" w:themeColor="accent2"/>
          <w:sz w:val="22"/>
          <w:szCs w:val="22"/>
        </w:rPr>
      </w:pPr>
    </w:p>
    <w:p w:rsidR="00DE5C88" w:rsidRPr="00B038A7" w:rsidRDefault="00DE5C88" w:rsidP="00DE5C88">
      <w:pPr>
        <w:shd w:val="clear" w:color="auto" w:fill="FFFFFF"/>
        <w:spacing w:line="300" w:lineRule="atLeast"/>
        <w:jc w:val="both"/>
        <w:rPr>
          <w:rFonts w:asciiTheme="minorHAnsi" w:hAnsiTheme="minorHAnsi"/>
          <w:color w:val="C0504D" w:themeColor="accent2"/>
          <w:sz w:val="22"/>
          <w:szCs w:val="22"/>
        </w:rPr>
      </w:pPr>
    </w:p>
    <w:p w:rsidR="00DE5C88" w:rsidRPr="00E97E94" w:rsidRDefault="00DE5C88" w:rsidP="00DE5C88">
      <w:pPr>
        <w:shd w:val="clear" w:color="auto" w:fill="FFFFFF"/>
        <w:spacing w:line="300" w:lineRule="atLeast"/>
        <w:jc w:val="center"/>
        <w:rPr>
          <w:rFonts w:asciiTheme="minorHAnsi" w:hAnsiTheme="minorHAnsi"/>
          <w:color w:val="C0504D" w:themeColor="accent2"/>
          <w:sz w:val="28"/>
          <w:szCs w:val="28"/>
        </w:rPr>
      </w:pPr>
      <w:r w:rsidRPr="00E97E94">
        <w:rPr>
          <w:rFonts w:asciiTheme="minorHAnsi" w:hAnsiTheme="minorHAnsi"/>
          <w:b/>
          <w:bCs/>
          <w:color w:val="C0504D" w:themeColor="accent2"/>
          <w:sz w:val="28"/>
          <w:szCs w:val="28"/>
        </w:rPr>
        <w:t>YEMİNLİ MALİ MÜŞAVİRLERİN TASDİK EDECEKLERİ BELGELER, TASDİK KONULARI, TASDİKE İLİŞKİN USUL VE ESASLAR HAKKINDA YÖNETMELİK</w:t>
      </w:r>
    </w:p>
    <w:p w:rsidR="00DE5C88" w:rsidRPr="00DE5C88" w:rsidRDefault="00DE5C88" w:rsidP="00DE5C88">
      <w:pPr>
        <w:shd w:val="clear" w:color="auto" w:fill="FFFFFF"/>
        <w:spacing w:line="300" w:lineRule="atLeast"/>
        <w:jc w:val="center"/>
        <w:rPr>
          <w:rFonts w:asciiTheme="minorHAnsi" w:hAnsiTheme="minorHAnsi"/>
          <w:color w:val="000000" w:themeColor="text1"/>
          <w:sz w:val="22"/>
          <w:szCs w:val="22"/>
        </w:rPr>
      </w:pPr>
      <w:r w:rsidRPr="00DE5C88">
        <w:rPr>
          <w:rFonts w:asciiTheme="minorHAnsi" w:hAnsiTheme="minorHAnsi"/>
          <w:b/>
          <w:bCs/>
          <w:color w:val="000000" w:themeColor="text1"/>
          <w:sz w:val="22"/>
          <w:szCs w:val="22"/>
        </w:rPr>
        <w:t> </w:t>
      </w: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b/>
          <w:bCs/>
          <w:color w:val="000000" w:themeColor="text1"/>
          <w:sz w:val="22"/>
          <w:szCs w:val="22"/>
        </w:rPr>
        <w:t>Amaç ve Kapsam</w:t>
      </w:r>
    </w:p>
    <w:p w:rsidR="00DE5C88" w:rsidRPr="00DE5C88" w:rsidRDefault="00DE5C88" w:rsidP="00DE5C88">
      <w:pPr>
        <w:pStyle w:val="GvdeMetniGirintisi2"/>
        <w:shd w:val="clear" w:color="auto" w:fill="FFFFFF"/>
        <w:spacing w:after="0" w:line="300" w:lineRule="atLeast"/>
        <w:ind w:firstLine="257"/>
        <w:jc w:val="both"/>
        <w:rPr>
          <w:rFonts w:asciiTheme="minorHAnsi" w:hAnsiTheme="minorHAnsi"/>
          <w:color w:val="000000" w:themeColor="text1"/>
          <w:sz w:val="22"/>
          <w:szCs w:val="22"/>
        </w:rPr>
      </w:pPr>
      <w:r w:rsidRPr="00DE5C88">
        <w:rPr>
          <w:rStyle w:val="grame"/>
          <w:rFonts w:asciiTheme="minorHAnsi" w:hAnsiTheme="minorHAnsi"/>
          <w:b/>
          <w:bCs/>
          <w:color w:val="000000" w:themeColor="text1"/>
          <w:sz w:val="22"/>
          <w:szCs w:val="22"/>
        </w:rPr>
        <w:t>MADDE 1 -</w:t>
      </w:r>
      <w:r w:rsidRPr="00DE5C88">
        <w:rPr>
          <w:rStyle w:val="apple-converted-space"/>
          <w:rFonts w:asciiTheme="minorHAnsi" w:hAnsiTheme="minorHAnsi"/>
          <w:color w:val="000000" w:themeColor="text1"/>
          <w:sz w:val="22"/>
          <w:szCs w:val="22"/>
        </w:rPr>
        <w:t> </w:t>
      </w:r>
      <w:r w:rsidRPr="00DE5C88">
        <w:rPr>
          <w:rStyle w:val="grame"/>
          <w:rFonts w:asciiTheme="minorHAnsi" w:hAnsiTheme="minorHAnsi"/>
          <w:color w:val="000000" w:themeColor="text1"/>
          <w:sz w:val="22"/>
          <w:szCs w:val="22"/>
        </w:rPr>
        <w:t>Bu Yönetmeliğin amacı, yeminli mali müşavirlerce, gerçek veya tüzel kişilerin veya bunların teşebbüs veya işletmelerinin mali tablo veya beyannamelerinin; vergi, istisna, muafiyet, iade, indirim, tecil, terkin veya zarar mahsubu işlemleri ve benzeri taleplerinin mevzuat hükümlerine, muhasebe ilke standartlarına uygunluğu esas alınarak hesapların gerçeğe uygun ve doğru bilgi verecek şekilde tutulmasını ve bu suretle mükelleflerin doğru beyanda bulunmalarını sağlamaktır.</w:t>
      </w:r>
    </w:p>
    <w:p w:rsid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color w:val="000000" w:themeColor="text1"/>
          <w:sz w:val="22"/>
          <w:szCs w:val="22"/>
        </w:rPr>
        <w:t>Yeminli mali müşavirlerce, gerçek ve tüzel kişilerin mükellefiyet şekilleri, iş kolları ve ciroları, döviz kazandırıcı işlemleri, ithalat ve ihracatları, yatırım miktarları ve nevileri ile belgelerin ibraz edileceği merciler esas alınmak suretiyle tasdik edecekleri belgeler, tasdik konuları ve tasdike ilişkin usul ve esaslar bu Yönetmelikte belirtilmiştir</w:t>
      </w: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b/>
          <w:bCs/>
          <w:color w:val="000000" w:themeColor="text1"/>
          <w:sz w:val="22"/>
          <w:szCs w:val="22"/>
        </w:rPr>
        <w:t>Hukuki Dayanak</w:t>
      </w:r>
    </w:p>
    <w:p w:rsid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b/>
          <w:bCs/>
          <w:color w:val="000000" w:themeColor="text1"/>
          <w:sz w:val="22"/>
          <w:szCs w:val="22"/>
        </w:rPr>
        <w:t>MADDE 2 -</w:t>
      </w:r>
      <w:r w:rsidRPr="00DE5C88">
        <w:rPr>
          <w:rStyle w:val="apple-converted-space"/>
          <w:rFonts w:asciiTheme="minorHAnsi" w:hAnsiTheme="minorHAnsi"/>
          <w:color w:val="000000" w:themeColor="text1"/>
          <w:sz w:val="22"/>
          <w:szCs w:val="22"/>
        </w:rPr>
        <w:t> </w:t>
      </w:r>
      <w:r w:rsidRPr="00DE5C88">
        <w:rPr>
          <w:rFonts w:asciiTheme="minorHAnsi" w:hAnsiTheme="minorHAnsi"/>
          <w:color w:val="000000" w:themeColor="text1"/>
          <w:sz w:val="22"/>
          <w:szCs w:val="22"/>
        </w:rPr>
        <w:t>Bu Yönetmelik, 3568 sayılı Kanunun 12</w:t>
      </w:r>
      <w:r w:rsidRPr="00DE5C88">
        <w:rPr>
          <w:rStyle w:val="apple-converted-space"/>
          <w:rFonts w:asciiTheme="minorHAnsi" w:hAnsiTheme="minorHAnsi"/>
          <w:color w:val="000000" w:themeColor="text1"/>
          <w:sz w:val="22"/>
          <w:szCs w:val="22"/>
        </w:rPr>
        <w:t> </w:t>
      </w:r>
      <w:r w:rsidRPr="00DE5C88">
        <w:rPr>
          <w:rStyle w:val="spelle"/>
          <w:rFonts w:asciiTheme="minorHAnsi" w:hAnsiTheme="minorHAnsi"/>
          <w:color w:val="000000" w:themeColor="text1"/>
          <w:sz w:val="22"/>
          <w:szCs w:val="22"/>
        </w:rPr>
        <w:t>nci</w:t>
      </w:r>
      <w:r w:rsidRPr="00DE5C88">
        <w:rPr>
          <w:rStyle w:val="apple-converted-space"/>
          <w:rFonts w:asciiTheme="minorHAnsi" w:hAnsiTheme="minorHAnsi"/>
          <w:color w:val="000000" w:themeColor="text1"/>
          <w:sz w:val="22"/>
          <w:szCs w:val="22"/>
        </w:rPr>
        <w:t> </w:t>
      </w:r>
      <w:r w:rsidRPr="00DE5C88">
        <w:rPr>
          <w:rFonts w:asciiTheme="minorHAnsi" w:hAnsiTheme="minorHAnsi"/>
          <w:color w:val="000000" w:themeColor="text1"/>
          <w:sz w:val="22"/>
          <w:szCs w:val="22"/>
        </w:rPr>
        <w:t>maddesi hükmüne dayanılarak hazırlanmıştır.</w:t>
      </w: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b/>
          <w:bCs/>
          <w:color w:val="000000" w:themeColor="text1"/>
          <w:sz w:val="22"/>
          <w:szCs w:val="22"/>
        </w:rPr>
        <w:t>Kavramlar</w:t>
      </w:r>
    </w:p>
    <w:p w:rsid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b/>
          <w:bCs/>
          <w:color w:val="000000" w:themeColor="text1"/>
          <w:sz w:val="22"/>
          <w:szCs w:val="22"/>
        </w:rPr>
        <w:t>MADDE 3 -</w:t>
      </w:r>
      <w:r w:rsidRPr="00DE5C88">
        <w:rPr>
          <w:rStyle w:val="apple-converted-space"/>
          <w:rFonts w:asciiTheme="minorHAnsi" w:hAnsiTheme="minorHAnsi"/>
          <w:color w:val="000000" w:themeColor="text1"/>
          <w:sz w:val="22"/>
          <w:szCs w:val="22"/>
        </w:rPr>
        <w:t> </w:t>
      </w:r>
      <w:r w:rsidRPr="00DE5C88">
        <w:rPr>
          <w:rFonts w:asciiTheme="minorHAnsi" w:hAnsiTheme="minorHAnsi"/>
          <w:color w:val="000000" w:themeColor="text1"/>
          <w:sz w:val="22"/>
          <w:szCs w:val="22"/>
        </w:rPr>
        <w:t>Bu Yönetmelikte geçen;</w:t>
      </w:r>
    </w:p>
    <w:p w:rsid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p>
    <w:tbl>
      <w:tblPr>
        <w:tblStyle w:val="TabloKlavuzu"/>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5"/>
        <w:gridCol w:w="582"/>
        <w:gridCol w:w="5560"/>
      </w:tblGrid>
      <w:tr w:rsidR="00DE5C88" w:rsidTr="00DE5C88">
        <w:tc>
          <w:tcPr>
            <w:tcW w:w="2395" w:type="dxa"/>
          </w:tcPr>
          <w:p w:rsidR="00DE5C88" w:rsidRDefault="00DE5C88" w:rsidP="00DE5C88">
            <w:pPr>
              <w:spacing w:line="300" w:lineRule="atLeast"/>
              <w:rPr>
                <w:rFonts w:asciiTheme="minorHAnsi" w:hAnsiTheme="minorHAnsi"/>
                <w:color w:val="000000" w:themeColor="text1"/>
                <w:sz w:val="22"/>
                <w:szCs w:val="22"/>
              </w:rPr>
            </w:pPr>
            <w:r w:rsidRPr="00DE5C88">
              <w:rPr>
                <w:rStyle w:val="grame"/>
                <w:rFonts w:asciiTheme="minorHAnsi" w:hAnsiTheme="minorHAnsi"/>
                <w:b/>
                <w:bCs/>
                <w:color w:val="000000" w:themeColor="text1"/>
                <w:sz w:val="22"/>
                <w:szCs w:val="22"/>
              </w:rPr>
              <w:t>Kanun</w:t>
            </w:r>
          </w:p>
        </w:tc>
        <w:tc>
          <w:tcPr>
            <w:tcW w:w="582" w:type="dxa"/>
          </w:tcPr>
          <w:p w:rsidR="00DE5C88" w:rsidRDefault="00DE5C88" w:rsidP="00DE5C88">
            <w:pPr>
              <w:spacing w:line="300" w:lineRule="atLeast"/>
              <w:jc w:val="both"/>
              <w:rPr>
                <w:rFonts w:asciiTheme="minorHAnsi" w:hAnsiTheme="minorHAnsi"/>
                <w:color w:val="000000" w:themeColor="text1"/>
                <w:sz w:val="22"/>
                <w:szCs w:val="22"/>
              </w:rPr>
            </w:pPr>
            <w:r>
              <w:rPr>
                <w:rFonts w:asciiTheme="minorHAnsi" w:hAnsiTheme="minorHAnsi"/>
                <w:color w:val="000000" w:themeColor="text1"/>
                <w:sz w:val="22"/>
                <w:szCs w:val="22"/>
              </w:rPr>
              <w:t>:</w:t>
            </w:r>
          </w:p>
        </w:tc>
        <w:tc>
          <w:tcPr>
            <w:tcW w:w="5560" w:type="dxa"/>
          </w:tcPr>
          <w:p w:rsidR="00DE5C88" w:rsidRDefault="00DE5C88" w:rsidP="00DE5C88">
            <w:pPr>
              <w:spacing w:line="300" w:lineRule="atLeast"/>
              <w:jc w:val="both"/>
              <w:rPr>
                <w:rFonts w:asciiTheme="minorHAnsi" w:hAnsiTheme="minorHAnsi"/>
                <w:color w:val="000000" w:themeColor="text1"/>
                <w:sz w:val="22"/>
                <w:szCs w:val="22"/>
              </w:rPr>
            </w:pPr>
            <w:r w:rsidRPr="00DE5C88">
              <w:rPr>
                <w:rStyle w:val="grame"/>
                <w:rFonts w:asciiTheme="minorHAnsi" w:hAnsiTheme="minorHAnsi"/>
                <w:color w:val="000000" w:themeColor="text1"/>
                <w:sz w:val="22"/>
                <w:szCs w:val="22"/>
              </w:rPr>
              <w:t>3568</w:t>
            </w:r>
            <w:r w:rsidRPr="00DE5C88">
              <w:rPr>
                <w:rStyle w:val="apple-converted-space"/>
                <w:rFonts w:asciiTheme="minorHAnsi" w:hAnsiTheme="minorHAnsi"/>
                <w:color w:val="000000" w:themeColor="text1"/>
                <w:sz w:val="22"/>
                <w:szCs w:val="22"/>
              </w:rPr>
              <w:t> </w:t>
            </w:r>
            <w:r w:rsidRPr="00DE5C88">
              <w:rPr>
                <w:rFonts w:asciiTheme="minorHAnsi" w:hAnsiTheme="minorHAnsi"/>
                <w:color w:val="000000" w:themeColor="text1"/>
                <w:sz w:val="22"/>
                <w:szCs w:val="22"/>
              </w:rPr>
              <w:t>sayılı Serbest Muhasebecilik, Serbest Muhasebeci Mali Müşavirlik ve Yeminli Mali Müşavirlik Kanununu,</w:t>
            </w:r>
          </w:p>
        </w:tc>
      </w:tr>
      <w:tr w:rsidR="00DE5C88" w:rsidTr="00DE5C88">
        <w:tc>
          <w:tcPr>
            <w:tcW w:w="2395" w:type="dxa"/>
          </w:tcPr>
          <w:p w:rsidR="00DE5C88" w:rsidRPr="00DE5C88" w:rsidRDefault="00DE5C88" w:rsidP="00DE5C88">
            <w:pPr>
              <w:spacing w:line="300" w:lineRule="atLeast"/>
              <w:rPr>
                <w:rStyle w:val="grame"/>
                <w:rFonts w:asciiTheme="minorHAnsi" w:hAnsiTheme="minorHAnsi"/>
                <w:b/>
                <w:bCs/>
                <w:color w:val="000000" w:themeColor="text1"/>
                <w:sz w:val="22"/>
                <w:szCs w:val="22"/>
              </w:rPr>
            </w:pPr>
            <w:r w:rsidRPr="00DE5C88">
              <w:rPr>
                <w:rStyle w:val="grame"/>
                <w:rFonts w:asciiTheme="minorHAnsi" w:hAnsiTheme="minorHAnsi"/>
                <w:b/>
                <w:bCs/>
                <w:color w:val="000000" w:themeColor="text1"/>
                <w:sz w:val="22"/>
                <w:szCs w:val="22"/>
              </w:rPr>
              <w:t>Bakanlık</w:t>
            </w:r>
          </w:p>
        </w:tc>
        <w:tc>
          <w:tcPr>
            <w:tcW w:w="582" w:type="dxa"/>
          </w:tcPr>
          <w:p w:rsidR="00DE5C88" w:rsidRDefault="00DE5C88" w:rsidP="00DE5C88">
            <w:pPr>
              <w:spacing w:line="300" w:lineRule="atLeast"/>
              <w:jc w:val="both"/>
              <w:rPr>
                <w:rFonts w:asciiTheme="minorHAnsi" w:hAnsiTheme="minorHAnsi"/>
                <w:color w:val="000000" w:themeColor="text1"/>
                <w:sz w:val="22"/>
                <w:szCs w:val="22"/>
              </w:rPr>
            </w:pPr>
            <w:r>
              <w:rPr>
                <w:rFonts w:asciiTheme="minorHAnsi" w:hAnsiTheme="minorHAnsi"/>
                <w:color w:val="000000" w:themeColor="text1"/>
                <w:sz w:val="22"/>
                <w:szCs w:val="22"/>
              </w:rPr>
              <w:t>:</w:t>
            </w:r>
          </w:p>
        </w:tc>
        <w:tc>
          <w:tcPr>
            <w:tcW w:w="5560" w:type="dxa"/>
          </w:tcPr>
          <w:p w:rsidR="00DE5C88" w:rsidRPr="00DE5C88" w:rsidRDefault="00DE5C88" w:rsidP="00DE5C88">
            <w:pPr>
              <w:spacing w:line="300" w:lineRule="atLeast"/>
              <w:jc w:val="both"/>
              <w:rPr>
                <w:rStyle w:val="grame"/>
                <w:rFonts w:asciiTheme="minorHAnsi" w:hAnsiTheme="minorHAnsi"/>
                <w:color w:val="000000" w:themeColor="text1"/>
                <w:sz w:val="22"/>
                <w:szCs w:val="22"/>
              </w:rPr>
            </w:pPr>
            <w:r w:rsidRPr="00DE5C88">
              <w:rPr>
                <w:rStyle w:val="grame"/>
                <w:rFonts w:asciiTheme="minorHAnsi" w:hAnsiTheme="minorHAnsi"/>
                <w:color w:val="000000" w:themeColor="text1"/>
                <w:sz w:val="22"/>
                <w:szCs w:val="22"/>
              </w:rPr>
              <w:t>Maliye</w:t>
            </w:r>
            <w:r w:rsidRPr="00DE5C88">
              <w:rPr>
                <w:rStyle w:val="apple-converted-space"/>
                <w:rFonts w:asciiTheme="minorHAnsi" w:hAnsiTheme="minorHAnsi"/>
                <w:color w:val="000000" w:themeColor="text1"/>
                <w:sz w:val="22"/>
                <w:szCs w:val="22"/>
              </w:rPr>
              <w:t> </w:t>
            </w:r>
            <w:r w:rsidRPr="00DE5C88">
              <w:rPr>
                <w:rFonts w:asciiTheme="minorHAnsi" w:hAnsiTheme="minorHAnsi"/>
                <w:color w:val="000000" w:themeColor="text1"/>
                <w:sz w:val="22"/>
                <w:szCs w:val="22"/>
              </w:rPr>
              <w:t>ve Gümrük Bakanı’nı,</w:t>
            </w:r>
          </w:p>
        </w:tc>
      </w:tr>
      <w:tr w:rsidR="00DE5C88" w:rsidTr="00DE5C88">
        <w:tc>
          <w:tcPr>
            <w:tcW w:w="2395" w:type="dxa"/>
          </w:tcPr>
          <w:p w:rsidR="00DE5C88" w:rsidRPr="00DE5C88" w:rsidRDefault="00DE5C88" w:rsidP="00DE5C88">
            <w:pPr>
              <w:spacing w:line="300" w:lineRule="atLeast"/>
              <w:rPr>
                <w:rStyle w:val="grame"/>
                <w:rFonts w:asciiTheme="minorHAnsi" w:hAnsiTheme="minorHAnsi"/>
                <w:b/>
                <w:bCs/>
                <w:color w:val="000000" w:themeColor="text1"/>
                <w:sz w:val="22"/>
                <w:szCs w:val="22"/>
              </w:rPr>
            </w:pPr>
            <w:r w:rsidRPr="00DE5C88">
              <w:rPr>
                <w:rStyle w:val="grame"/>
                <w:rFonts w:asciiTheme="minorHAnsi" w:hAnsiTheme="minorHAnsi"/>
                <w:b/>
                <w:bCs/>
                <w:color w:val="000000" w:themeColor="text1"/>
                <w:sz w:val="22"/>
                <w:szCs w:val="22"/>
              </w:rPr>
              <w:t>Bakan</w:t>
            </w:r>
          </w:p>
        </w:tc>
        <w:tc>
          <w:tcPr>
            <w:tcW w:w="582" w:type="dxa"/>
          </w:tcPr>
          <w:p w:rsidR="00DE5C88" w:rsidRDefault="00DE5C88" w:rsidP="00DE5C88">
            <w:pPr>
              <w:spacing w:line="300" w:lineRule="atLeast"/>
              <w:jc w:val="both"/>
              <w:rPr>
                <w:rFonts w:asciiTheme="minorHAnsi" w:hAnsiTheme="minorHAnsi"/>
                <w:color w:val="000000" w:themeColor="text1"/>
                <w:sz w:val="22"/>
                <w:szCs w:val="22"/>
              </w:rPr>
            </w:pPr>
            <w:r>
              <w:rPr>
                <w:rFonts w:asciiTheme="minorHAnsi" w:hAnsiTheme="minorHAnsi"/>
                <w:color w:val="000000" w:themeColor="text1"/>
                <w:sz w:val="22"/>
                <w:szCs w:val="22"/>
              </w:rPr>
              <w:t>:</w:t>
            </w:r>
          </w:p>
        </w:tc>
        <w:tc>
          <w:tcPr>
            <w:tcW w:w="5560" w:type="dxa"/>
          </w:tcPr>
          <w:p w:rsidR="00DE5C88" w:rsidRPr="00DE5C88" w:rsidRDefault="00DE5C88" w:rsidP="00DE5C88">
            <w:pPr>
              <w:spacing w:line="300" w:lineRule="atLeast"/>
              <w:jc w:val="both"/>
              <w:rPr>
                <w:rStyle w:val="grame"/>
                <w:rFonts w:asciiTheme="minorHAnsi" w:hAnsiTheme="minorHAnsi"/>
                <w:color w:val="000000" w:themeColor="text1"/>
                <w:sz w:val="22"/>
                <w:szCs w:val="22"/>
              </w:rPr>
            </w:pPr>
            <w:r w:rsidRPr="00DE5C88">
              <w:rPr>
                <w:rStyle w:val="grame"/>
                <w:rFonts w:asciiTheme="minorHAnsi" w:hAnsiTheme="minorHAnsi"/>
                <w:color w:val="000000" w:themeColor="text1"/>
                <w:sz w:val="22"/>
                <w:szCs w:val="22"/>
              </w:rPr>
              <w:t>Maliye ve Gümrük</w:t>
            </w:r>
            <w:r w:rsidRPr="00DE5C88">
              <w:rPr>
                <w:rStyle w:val="apple-converted-space"/>
                <w:rFonts w:asciiTheme="minorHAnsi" w:hAnsiTheme="minorHAnsi"/>
                <w:color w:val="000000" w:themeColor="text1"/>
                <w:sz w:val="22"/>
                <w:szCs w:val="22"/>
              </w:rPr>
              <w:t> </w:t>
            </w:r>
            <w:r w:rsidRPr="00DE5C88">
              <w:rPr>
                <w:rFonts w:asciiTheme="minorHAnsi" w:hAnsiTheme="minorHAnsi"/>
                <w:color w:val="000000" w:themeColor="text1"/>
                <w:sz w:val="22"/>
                <w:szCs w:val="22"/>
              </w:rPr>
              <w:t>Bakanı’nı,</w:t>
            </w:r>
          </w:p>
        </w:tc>
      </w:tr>
      <w:tr w:rsidR="00DE5C88" w:rsidTr="00DE5C88">
        <w:tc>
          <w:tcPr>
            <w:tcW w:w="2395" w:type="dxa"/>
          </w:tcPr>
          <w:p w:rsidR="00DE5C88" w:rsidRPr="00DE5C88" w:rsidRDefault="00DE5C88" w:rsidP="00DE5C88">
            <w:pPr>
              <w:spacing w:line="300" w:lineRule="atLeast"/>
              <w:rPr>
                <w:rStyle w:val="grame"/>
                <w:rFonts w:asciiTheme="minorHAnsi" w:hAnsiTheme="minorHAnsi"/>
                <w:b/>
                <w:bCs/>
                <w:color w:val="000000" w:themeColor="text1"/>
                <w:sz w:val="22"/>
                <w:szCs w:val="22"/>
              </w:rPr>
            </w:pPr>
            <w:r w:rsidRPr="00DE5C88">
              <w:rPr>
                <w:rFonts w:asciiTheme="minorHAnsi" w:hAnsiTheme="minorHAnsi"/>
                <w:b/>
                <w:bCs/>
                <w:color w:val="000000" w:themeColor="text1"/>
                <w:sz w:val="22"/>
                <w:szCs w:val="22"/>
              </w:rPr>
              <w:t>Muhasebe İlke ve</w:t>
            </w:r>
            <w:r w:rsidRPr="00DE5C88">
              <w:rPr>
                <w:rStyle w:val="apple-converted-space"/>
                <w:rFonts w:asciiTheme="minorHAnsi" w:hAnsiTheme="minorHAnsi"/>
                <w:b/>
                <w:bCs/>
                <w:color w:val="000000" w:themeColor="text1"/>
                <w:sz w:val="22"/>
                <w:szCs w:val="22"/>
              </w:rPr>
              <w:t> </w:t>
            </w:r>
            <w:r w:rsidRPr="00DE5C88">
              <w:rPr>
                <w:rStyle w:val="grame"/>
                <w:rFonts w:asciiTheme="minorHAnsi" w:hAnsiTheme="minorHAnsi"/>
                <w:b/>
                <w:bCs/>
                <w:color w:val="000000" w:themeColor="text1"/>
                <w:sz w:val="22"/>
                <w:szCs w:val="22"/>
              </w:rPr>
              <w:t>Standartları</w:t>
            </w:r>
            <w:r w:rsidRPr="00DE5C88">
              <w:rPr>
                <w:rStyle w:val="apple-converted-space"/>
                <w:rFonts w:asciiTheme="minorHAnsi" w:hAnsiTheme="minorHAnsi"/>
                <w:b/>
                <w:bCs/>
                <w:color w:val="000000" w:themeColor="text1"/>
                <w:sz w:val="22"/>
                <w:szCs w:val="22"/>
              </w:rPr>
              <w:t> </w:t>
            </w:r>
          </w:p>
        </w:tc>
        <w:tc>
          <w:tcPr>
            <w:tcW w:w="582" w:type="dxa"/>
          </w:tcPr>
          <w:p w:rsidR="00DE5C88" w:rsidRDefault="00DE5C88" w:rsidP="00DE5C88">
            <w:pPr>
              <w:spacing w:line="300" w:lineRule="atLeast"/>
              <w:jc w:val="both"/>
              <w:rPr>
                <w:rFonts w:asciiTheme="minorHAnsi" w:hAnsiTheme="minorHAnsi"/>
                <w:color w:val="000000" w:themeColor="text1"/>
                <w:sz w:val="22"/>
                <w:szCs w:val="22"/>
              </w:rPr>
            </w:pPr>
            <w:r>
              <w:rPr>
                <w:rFonts w:asciiTheme="minorHAnsi" w:hAnsiTheme="minorHAnsi"/>
                <w:color w:val="000000" w:themeColor="text1"/>
                <w:sz w:val="22"/>
                <w:szCs w:val="22"/>
              </w:rPr>
              <w:t>:</w:t>
            </w:r>
          </w:p>
        </w:tc>
        <w:tc>
          <w:tcPr>
            <w:tcW w:w="5560" w:type="dxa"/>
          </w:tcPr>
          <w:p w:rsidR="00DE5C88" w:rsidRPr="00DE5C88" w:rsidRDefault="00DE5C88" w:rsidP="00DE5C88">
            <w:pPr>
              <w:spacing w:line="300" w:lineRule="atLeast"/>
              <w:jc w:val="both"/>
              <w:rPr>
                <w:rStyle w:val="grame"/>
                <w:rFonts w:asciiTheme="minorHAnsi" w:hAnsiTheme="minorHAnsi"/>
                <w:color w:val="000000" w:themeColor="text1"/>
                <w:sz w:val="22"/>
                <w:szCs w:val="22"/>
              </w:rPr>
            </w:pPr>
            <w:r w:rsidRPr="00DE5C88">
              <w:rPr>
                <w:rStyle w:val="grame"/>
                <w:rFonts w:asciiTheme="minorHAnsi" w:hAnsiTheme="minorHAnsi"/>
                <w:color w:val="000000" w:themeColor="text1"/>
                <w:sz w:val="22"/>
                <w:szCs w:val="22"/>
              </w:rPr>
              <w:t>Muhasebe</w:t>
            </w:r>
            <w:r w:rsidRPr="00DE5C88">
              <w:rPr>
                <w:rStyle w:val="apple-converted-space"/>
                <w:rFonts w:asciiTheme="minorHAnsi" w:hAnsiTheme="minorHAnsi"/>
                <w:color w:val="000000" w:themeColor="text1"/>
                <w:sz w:val="22"/>
                <w:szCs w:val="22"/>
              </w:rPr>
              <w:t> </w:t>
            </w:r>
            <w:r w:rsidRPr="00DE5C88">
              <w:rPr>
                <w:rFonts w:asciiTheme="minorHAnsi" w:hAnsiTheme="minorHAnsi"/>
                <w:color w:val="000000" w:themeColor="text1"/>
                <w:sz w:val="22"/>
                <w:szCs w:val="22"/>
              </w:rPr>
              <w:t>işlem ve kayıtları ile mali tabloların </w:t>
            </w:r>
            <w:r w:rsidRPr="00DE5C88">
              <w:rPr>
                <w:rStyle w:val="apple-converted-space"/>
                <w:rFonts w:asciiTheme="minorHAnsi" w:hAnsiTheme="minorHAnsi"/>
                <w:color w:val="000000" w:themeColor="text1"/>
                <w:sz w:val="22"/>
                <w:szCs w:val="22"/>
              </w:rPr>
              <w:t> </w:t>
            </w:r>
            <w:r w:rsidRPr="00DE5C88">
              <w:rPr>
                <w:rFonts w:asciiTheme="minorHAnsi" w:hAnsiTheme="minorHAnsi"/>
                <w:color w:val="000000" w:themeColor="text1"/>
                <w:sz w:val="22"/>
                <w:szCs w:val="22"/>
              </w:rPr>
              <w:t>hazırlanmasında </w:t>
            </w:r>
            <w:r w:rsidRPr="00DE5C88">
              <w:rPr>
                <w:rStyle w:val="apple-converted-space"/>
                <w:rFonts w:asciiTheme="minorHAnsi" w:hAnsiTheme="minorHAnsi"/>
                <w:color w:val="000000" w:themeColor="text1"/>
                <w:sz w:val="22"/>
                <w:szCs w:val="22"/>
              </w:rPr>
              <w:t> </w:t>
            </w:r>
            <w:r w:rsidRPr="00DE5C88">
              <w:rPr>
                <w:rFonts w:asciiTheme="minorHAnsi" w:hAnsiTheme="minorHAnsi"/>
                <w:color w:val="000000" w:themeColor="text1"/>
                <w:sz w:val="22"/>
                <w:szCs w:val="22"/>
              </w:rPr>
              <w:t>işletmeler </w:t>
            </w:r>
            <w:r w:rsidRPr="00DE5C88">
              <w:rPr>
                <w:rStyle w:val="apple-converted-space"/>
                <w:rFonts w:asciiTheme="minorHAnsi" w:hAnsiTheme="minorHAnsi"/>
                <w:color w:val="000000" w:themeColor="text1"/>
                <w:sz w:val="22"/>
                <w:szCs w:val="22"/>
              </w:rPr>
              <w:t> </w:t>
            </w:r>
            <w:r w:rsidRPr="00DE5C88">
              <w:rPr>
                <w:rFonts w:asciiTheme="minorHAnsi" w:hAnsiTheme="minorHAnsi"/>
                <w:color w:val="000000" w:themeColor="text1"/>
                <w:sz w:val="22"/>
                <w:szCs w:val="22"/>
              </w:rPr>
              <w:t>tarafından esas alınması zorunlu olan ve Bakanlık </w:t>
            </w:r>
            <w:r w:rsidRPr="00DE5C88">
              <w:rPr>
                <w:rStyle w:val="apple-converted-space"/>
                <w:rFonts w:asciiTheme="minorHAnsi" w:hAnsiTheme="minorHAnsi"/>
                <w:color w:val="000000" w:themeColor="text1"/>
                <w:sz w:val="22"/>
                <w:szCs w:val="22"/>
              </w:rPr>
              <w:t> </w:t>
            </w:r>
            <w:r w:rsidRPr="00DE5C88">
              <w:rPr>
                <w:rFonts w:asciiTheme="minorHAnsi" w:hAnsiTheme="minorHAnsi"/>
                <w:color w:val="000000" w:themeColor="text1"/>
                <w:sz w:val="22"/>
                <w:szCs w:val="22"/>
              </w:rPr>
              <w:t>tarafından Tebliğ ile açıklanacak olan düzenlemeleri,</w:t>
            </w:r>
          </w:p>
        </w:tc>
      </w:tr>
      <w:tr w:rsidR="00DE5C88" w:rsidTr="00DE5C88">
        <w:tc>
          <w:tcPr>
            <w:tcW w:w="2395" w:type="dxa"/>
          </w:tcPr>
          <w:p w:rsidR="00DE5C88" w:rsidRPr="00DE5C88" w:rsidRDefault="00DE5C88" w:rsidP="00DE5C88">
            <w:pPr>
              <w:spacing w:line="300" w:lineRule="atLeast"/>
              <w:rPr>
                <w:rFonts w:asciiTheme="minorHAnsi" w:hAnsiTheme="minorHAnsi"/>
                <w:b/>
                <w:bCs/>
                <w:color w:val="000000" w:themeColor="text1"/>
                <w:sz w:val="22"/>
                <w:szCs w:val="22"/>
              </w:rPr>
            </w:pPr>
            <w:r w:rsidRPr="00DE5C88">
              <w:rPr>
                <w:rFonts w:asciiTheme="minorHAnsi" w:hAnsiTheme="minorHAnsi"/>
                <w:b/>
                <w:bCs/>
                <w:color w:val="000000" w:themeColor="text1"/>
                <w:sz w:val="22"/>
                <w:szCs w:val="22"/>
              </w:rPr>
              <w:t>Denetleme İlke ve</w:t>
            </w:r>
            <w:r w:rsidRPr="00DE5C88">
              <w:rPr>
                <w:rStyle w:val="apple-converted-space"/>
                <w:rFonts w:asciiTheme="minorHAnsi" w:hAnsiTheme="minorHAnsi"/>
                <w:b/>
                <w:bCs/>
                <w:color w:val="000000" w:themeColor="text1"/>
                <w:sz w:val="22"/>
                <w:szCs w:val="22"/>
              </w:rPr>
              <w:t> </w:t>
            </w:r>
            <w:r w:rsidRPr="00DE5C88">
              <w:rPr>
                <w:rStyle w:val="grame"/>
                <w:rFonts w:asciiTheme="minorHAnsi" w:hAnsiTheme="minorHAnsi"/>
                <w:b/>
                <w:bCs/>
                <w:color w:val="000000" w:themeColor="text1"/>
                <w:sz w:val="22"/>
                <w:szCs w:val="22"/>
              </w:rPr>
              <w:t>Standartları</w:t>
            </w:r>
            <w:r w:rsidRPr="00DE5C88">
              <w:rPr>
                <w:rStyle w:val="apple-converted-space"/>
                <w:rFonts w:asciiTheme="minorHAnsi" w:hAnsiTheme="minorHAnsi"/>
                <w:color w:val="000000" w:themeColor="text1"/>
                <w:sz w:val="22"/>
                <w:szCs w:val="22"/>
              </w:rPr>
              <w:t> </w:t>
            </w:r>
          </w:p>
        </w:tc>
        <w:tc>
          <w:tcPr>
            <w:tcW w:w="582" w:type="dxa"/>
          </w:tcPr>
          <w:p w:rsidR="00DE5C88" w:rsidRDefault="00DE5C88" w:rsidP="00DE5C88">
            <w:pPr>
              <w:spacing w:line="300" w:lineRule="atLeast"/>
              <w:jc w:val="both"/>
              <w:rPr>
                <w:rFonts w:asciiTheme="minorHAnsi" w:hAnsiTheme="minorHAnsi"/>
                <w:color w:val="000000" w:themeColor="text1"/>
                <w:sz w:val="22"/>
                <w:szCs w:val="22"/>
              </w:rPr>
            </w:pPr>
            <w:r>
              <w:rPr>
                <w:rFonts w:asciiTheme="minorHAnsi" w:hAnsiTheme="minorHAnsi"/>
                <w:color w:val="000000" w:themeColor="text1"/>
                <w:sz w:val="22"/>
                <w:szCs w:val="22"/>
              </w:rPr>
              <w:t>:</w:t>
            </w:r>
          </w:p>
        </w:tc>
        <w:tc>
          <w:tcPr>
            <w:tcW w:w="5560" w:type="dxa"/>
          </w:tcPr>
          <w:p w:rsidR="00DE5C88" w:rsidRPr="00DE5C88" w:rsidRDefault="00DE5C88" w:rsidP="00DE5C88">
            <w:pPr>
              <w:shd w:val="clear" w:color="auto" w:fill="FFFFFF"/>
              <w:spacing w:line="300" w:lineRule="atLeast"/>
              <w:jc w:val="both"/>
              <w:rPr>
                <w:rStyle w:val="grame"/>
                <w:rFonts w:asciiTheme="minorHAnsi" w:hAnsiTheme="minorHAnsi"/>
                <w:color w:val="000000" w:themeColor="text1"/>
                <w:sz w:val="22"/>
                <w:szCs w:val="22"/>
              </w:rPr>
            </w:pPr>
            <w:r w:rsidRPr="00DE5C88">
              <w:rPr>
                <w:rStyle w:val="grame"/>
                <w:rFonts w:asciiTheme="minorHAnsi" w:hAnsiTheme="minorHAnsi"/>
                <w:color w:val="000000" w:themeColor="text1"/>
                <w:sz w:val="22"/>
                <w:szCs w:val="22"/>
              </w:rPr>
              <w:t>Yeminli</w:t>
            </w:r>
            <w:r w:rsidRPr="00DE5C88">
              <w:rPr>
                <w:rStyle w:val="apple-converted-space"/>
                <w:rFonts w:asciiTheme="minorHAnsi" w:hAnsiTheme="minorHAnsi"/>
                <w:color w:val="000000" w:themeColor="text1"/>
                <w:sz w:val="22"/>
                <w:szCs w:val="22"/>
              </w:rPr>
              <w:t> </w:t>
            </w:r>
            <w:r w:rsidRPr="00DE5C88">
              <w:rPr>
                <w:rFonts w:asciiTheme="minorHAnsi" w:hAnsiTheme="minorHAnsi"/>
                <w:color w:val="000000" w:themeColor="text1"/>
                <w:sz w:val="22"/>
                <w:szCs w:val="22"/>
              </w:rPr>
              <w:t>mali müşavir tarafından verilecek tasdik hizmetinde uyulacak ve </w:t>
            </w:r>
            <w:r w:rsidRPr="00DE5C88">
              <w:rPr>
                <w:rStyle w:val="apple-converted-space"/>
                <w:rFonts w:asciiTheme="minorHAnsi" w:hAnsiTheme="minorHAnsi"/>
                <w:color w:val="000000" w:themeColor="text1"/>
                <w:sz w:val="22"/>
                <w:szCs w:val="22"/>
              </w:rPr>
              <w:t> </w:t>
            </w:r>
            <w:r w:rsidRPr="00DE5C88">
              <w:rPr>
                <w:rFonts w:asciiTheme="minorHAnsi" w:hAnsiTheme="minorHAnsi"/>
                <w:color w:val="000000" w:themeColor="text1"/>
                <w:sz w:val="22"/>
                <w:szCs w:val="22"/>
              </w:rPr>
              <w:t>Bakanlık </w:t>
            </w:r>
            <w:r w:rsidRPr="00DE5C88">
              <w:rPr>
                <w:rStyle w:val="apple-converted-space"/>
                <w:rFonts w:asciiTheme="minorHAnsi" w:hAnsiTheme="minorHAnsi"/>
                <w:color w:val="000000" w:themeColor="text1"/>
                <w:sz w:val="22"/>
                <w:szCs w:val="22"/>
              </w:rPr>
              <w:t> </w:t>
            </w:r>
            <w:r w:rsidRPr="00DE5C88">
              <w:rPr>
                <w:rFonts w:asciiTheme="minorHAnsi" w:hAnsiTheme="minorHAnsi"/>
                <w:color w:val="000000" w:themeColor="text1"/>
                <w:sz w:val="22"/>
                <w:szCs w:val="22"/>
              </w:rPr>
              <w:t>tarafından belirlenecek esasları,</w:t>
            </w:r>
          </w:p>
        </w:tc>
      </w:tr>
      <w:tr w:rsidR="00DE5C88" w:rsidTr="00DE5C88">
        <w:tc>
          <w:tcPr>
            <w:tcW w:w="2395" w:type="dxa"/>
          </w:tcPr>
          <w:p w:rsidR="00DE5C88" w:rsidRPr="00DE5C88" w:rsidRDefault="00DE5C88" w:rsidP="00DE5C88">
            <w:pPr>
              <w:spacing w:line="300" w:lineRule="atLeast"/>
              <w:rPr>
                <w:rFonts w:asciiTheme="minorHAnsi" w:hAnsiTheme="minorHAnsi"/>
                <w:b/>
                <w:bCs/>
                <w:color w:val="000000" w:themeColor="text1"/>
                <w:sz w:val="22"/>
                <w:szCs w:val="22"/>
              </w:rPr>
            </w:pPr>
            <w:r w:rsidRPr="00DE5C88">
              <w:rPr>
                <w:rFonts w:asciiTheme="minorHAnsi" w:hAnsiTheme="minorHAnsi"/>
                <w:b/>
                <w:bCs/>
                <w:color w:val="000000" w:themeColor="text1"/>
                <w:sz w:val="22"/>
                <w:szCs w:val="22"/>
              </w:rPr>
              <w:t>Rapor</w:t>
            </w:r>
            <w:r w:rsidRPr="00DE5C88">
              <w:rPr>
                <w:rStyle w:val="apple-converted-space"/>
                <w:rFonts w:asciiTheme="minorHAnsi" w:hAnsiTheme="minorHAnsi"/>
                <w:b/>
                <w:bCs/>
                <w:color w:val="000000" w:themeColor="text1"/>
                <w:sz w:val="22"/>
                <w:szCs w:val="22"/>
              </w:rPr>
              <w:t> </w:t>
            </w:r>
            <w:r w:rsidRPr="00DE5C88">
              <w:rPr>
                <w:rStyle w:val="grame"/>
                <w:rFonts w:asciiTheme="minorHAnsi" w:hAnsiTheme="minorHAnsi"/>
                <w:b/>
                <w:bCs/>
                <w:color w:val="000000" w:themeColor="text1"/>
                <w:sz w:val="22"/>
                <w:szCs w:val="22"/>
              </w:rPr>
              <w:t>Standartları</w:t>
            </w:r>
            <w:r w:rsidRPr="00DE5C88">
              <w:rPr>
                <w:rStyle w:val="apple-converted-space"/>
                <w:rFonts w:asciiTheme="minorHAnsi" w:hAnsiTheme="minorHAnsi"/>
                <w:color w:val="000000" w:themeColor="text1"/>
                <w:sz w:val="22"/>
                <w:szCs w:val="22"/>
              </w:rPr>
              <w:t> </w:t>
            </w:r>
          </w:p>
        </w:tc>
        <w:tc>
          <w:tcPr>
            <w:tcW w:w="582" w:type="dxa"/>
          </w:tcPr>
          <w:p w:rsidR="00DE5C88" w:rsidRDefault="00DE5C88" w:rsidP="00DE5C88">
            <w:pPr>
              <w:spacing w:line="300" w:lineRule="atLeast"/>
              <w:jc w:val="both"/>
              <w:rPr>
                <w:rFonts w:asciiTheme="minorHAnsi" w:hAnsiTheme="minorHAnsi"/>
                <w:color w:val="000000" w:themeColor="text1"/>
                <w:sz w:val="22"/>
                <w:szCs w:val="22"/>
              </w:rPr>
            </w:pPr>
            <w:r>
              <w:rPr>
                <w:rFonts w:asciiTheme="minorHAnsi" w:hAnsiTheme="minorHAnsi"/>
                <w:color w:val="000000" w:themeColor="text1"/>
                <w:sz w:val="22"/>
                <w:szCs w:val="22"/>
              </w:rPr>
              <w:t>:</w:t>
            </w:r>
          </w:p>
        </w:tc>
        <w:tc>
          <w:tcPr>
            <w:tcW w:w="5560" w:type="dxa"/>
          </w:tcPr>
          <w:p w:rsidR="00DE5C88" w:rsidRPr="00DE5C88" w:rsidRDefault="00DE5C88" w:rsidP="00DE5C88">
            <w:pPr>
              <w:shd w:val="clear" w:color="auto" w:fill="FFFFFF"/>
              <w:spacing w:line="300" w:lineRule="atLeast"/>
              <w:jc w:val="both"/>
              <w:rPr>
                <w:rStyle w:val="grame"/>
                <w:rFonts w:asciiTheme="minorHAnsi" w:hAnsiTheme="minorHAnsi"/>
                <w:color w:val="000000" w:themeColor="text1"/>
                <w:sz w:val="22"/>
                <w:szCs w:val="22"/>
              </w:rPr>
            </w:pPr>
            <w:r w:rsidRPr="00DE5C88">
              <w:rPr>
                <w:rStyle w:val="grame"/>
                <w:rFonts w:asciiTheme="minorHAnsi" w:hAnsiTheme="minorHAnsi"/>
                <w:color w:val="000000" w:themeColor="text1"/>
                <w:sz w:val="22"/>
                <w:szCs w:val="22"/>
              </w:rPr>
              <w:t>İnceleme</w:t>
            </w:r>
            <w:r w:rsidRPr="00DE5C88">
              <w:rPr>
                <w:rStyle w:val="apple-converted-space"/>
                <w:rFonts w:asciiTheme="minorHAnsi" w:hAnsiTheme="minorHAnsi"/>
                <w:color w:val="000000" w:themeColor="text1"/>
                <w:sz w:val="22"/>
                <w:szCs w:val="22"/>
              </w:rPr>
              <w:t> </w:t>
            </w:r>
            <w:r w:rsidRPr="00DE5C88">
              <w:rPr>
                <w:rFonts w:asciiTheme="minorHAnsi" w:hAnsiTheme="minorHAnsi"/>
                <w:color w:val="000000" w:themeColor="text1"/>
                <w:sz w:val="22"/>
                <w:szCs w:val="22"/>
              </w:rPr>
              <w:t>ve denetleme sonucu yeminli mali müşavir tarafından tasdik kapsamı ölçüsünde düzenlenecek ve Bakanlıkça bulunması zorunlu bilgileri içerecek rapor esaslarını,</w:t>
            </w:r>
          </w:p>
        </w:tc>
      </w:tr>
      <w:tr w:rsidR="00DE5C88" w:rsidTr="00DE5C88">
        <w:tc>
          <w:tcPr>
            <w:tcW w:w="2395" w:type="dxa"/>
          </w:tcPr>
          <w:p w:rsidR="00DE5C88" w:rsidRPr="00DE5C88" w:rsidRDefault="00DE5C88" w:rsidP="00DE5C88">
            <w:pPr>
              <w:spacing w:line="300" w:lineRule="atLeast"/>
              <w:rPr>
                <w:rFonts w:asciiTheme="minorHAnsi" w:hAnsiTheme="minorHAnsi"/>
                <w:b/>
                <w:bCs/>
                <w:color w:val="000000" w:themeColor="text1"/>
                <w:sz w:val="22"/>
                <w:szCs w:val="22"/>
              </w:rPr>
            </w:pPr>
            <w:r w:rsidRPr="00DE5C88">
              <w:rPr>
                <w:rFonts w:asciiTheme="minorHAnsi" w:hAnsiTheme="minorHAnsi"/>
                <w:b/>
                <w:bCs/>
                <w:color w:val="000000" w:themeColor="text1"/>
                <w:sz w:val="22"/>
                <w:szCs w:val="22"/>
              </w:rPr>
              <w:t>Mali</w:t>
            </w:r>
            <w:r w:rsidRPr="00DE5C88">
              <w:rPr>
                <w:rStyle w:val="apple-converted-space"/>
                <w:rFonts w:asciiTheme="minorHAnsi" w:hAnsiTheme="minorHAnsi"/>
                <w:b/>
                <w:bCs/>
                <w:color w:val="000000" w:themeColor="text1"/>
                <w:sz w:val="22"/>
                <w:szCs w:val="22"/>
              </w:rPr>
              <w:t> </w:t>
            </w:r>
            <w:r w:rsidRPr="00DE5C88">
              <w:rPr>
                <w:rStyle w:val="grame"/>
                <w:rFonts w:asciiTheme="minorHAnsi" w:hAnsiTheme="minorHAnsi"/>
                <w:b/>
                <w:bCs/>
                <w:color w:val="000000" w:themeColor="text1"/>
                <w:sz w:val="22"/>
                <w:szCs w:val="22"/>
              </w:rPr>
              <w:t>Tablolar</w:t>
            </w:r>
            <w:r w:rsidRPr="00DE5C88">
              <w:rPr>
                <w:rStyle w:val="apple-converted-space"/>
                <w:rFonts w:asciiTheme="minorHAnsi" w:hAnsiTheme="minorHAnsi"/>
                <w:color w:val="000000" w:themeColor="text1"/>
                <w:sz w:val="22"/>
                <w:szCs w:val="22"/>
              </w:rPr>
              <w:t> </w:t>
            </w:r>
          </w:p>
        </w:tc>
        <w:tc>
          <w:tcPr>
            <w:tcW w:w="582" w:type="dxa"/>
          </w:tcPr>
          <w:p w:rsidR="00DE5C88" w:rsidRDefault="00DE5C88" w:rsidP="00DE5C88">
            <w:pPr>
              <w:spacing w:line="300" w:lineRule="atLeast"/>
              <w:jc w:val="both"/>
              <w:rPr>
                <w:rFonts w:asciiTheme="minorHAnsi" w:hAnsiTheme="minorHAnsi"/>
                <w:color w:val="000000" w:themeColor="text1"/>
                <w:sz w:val="22"/>
                <w:szCs w:val="22"/>
              </w:rPr>
            </w:pPr>
            <w:r>
              <w:rPr>
                <w:rFonts w:asciiTheme="minorHAnsi" w:hAnsiTheme="minorHAnsi"/>
                <w:color w:val="000000" w:themeColor="text1"/>
                <w:sz w:val="22"/>
                <w:szCs w:val="22"/>
              </w:rPr>
              <w:t>:</w:t>
            </w:r>
          </w:p>
        </w:tc>
        <w:tc>
          <w:tcPr>
            <w:tcW w:w="5560" w:type="dxa"/>
          </w:tcPr>
          <w:p w:rsidR="00DE5C88" w:rsidRPr="00DE5C88" w:rsidRDefault="00DE5C88" w:rsidP="00DE5C88">
            <w:pPr>
              <w:shd w:val="clear" w:color="auto" w:fill="FFFFFF"/>
              <w:spacing w:line="300" w:lineRule="atLeast"/>
              <w:jc w:val="both"/>
              <w:rPr>
                <w:rStyle w:val="grame"/>
                <w:rFonts w:asciiTheme="minorHAnsi" w:hAnsiTheme="minorHAnsi"/>
                <w:color w:val="000000" w:themeColor="text1"/>
                <w:sz w:val="22"/>
                <w:szCs w:val="22"/>
              </w:rPr>
            </w:pPr>
            <w:r w:rsidRPr="00DE5C88">
              <w:rPr>
                <w:rStyle w:val="grame"/>
                <w:rFonts w:asciiTheme="minorHAnsi" w:hAnsiTheme="minorHAnsi"/>
                <w:color w:val="000000" w:themeColor="text1"/>
                <w:sz w:val="22"/>
                <w:szCs w:val="22"/>
              </w:rPr>
              <w:t>Bu</w:t>
            </w:r>
            <w:r w:rsidRPr="00DE5C88">
              <w:rPr>
                <w:rStyle w:val="apple-converted-space"/>
                <w:rFonts w:asciiTheme="minorHAnsi" w:hAnsiTheme="minorHAnsi"/>
                <w:color w:val="000000" w:themeColor="text1"/>
                <w:sz w:val="22"/>
                <w:szCs w:val="22"/>
              </w:rPr>
              <w:t> </w:t>
            </w:r>
            <w:r w:rsidRPr="00DE5C88">
              <w:rPr>
                <w:rFonts w:asciiTheme="minorHAnsi" w:hAnsiTheme="minorHAnsi"/>
                <w:color w:val="000000" w:themeColor="text1"/>
                <w:sz w:val="22"/>
                <w:szCs w:val="22"/>
              </w:rPr>
              <w:t>Yönetmelik hükümlerine uygun olarak çıkarılacak bilanço ve gelir tablolarını,</w:t>
            </w:r>
          </w:p>
        </w:tc>
      </w:tr>
    </w:tbl>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p>
    <w:p w:rsidR="00DE5C88" w:rsidRDefault="00DE5C88" w:rsidP="00DE5C88">
      <w:pPr>
        <w:shd w:val="clear" w:color="auto" w:fill="FFFFFF"/>
        <w:spacing w:line="300" w:lineRule="atLeast"/>
        <w:jc w:val="both"/>
        <w:rPr>
          <w:rFonts w:asciiTheme="minorHAnsi" w:hAnsiTheme="minorHAnsi"/>
          <w:bCs/>
          <w:color w:val="000000" w:themeColor="text1"/>
          <w:sz w:val="22"/>
          <w:szCs w:val="22"/>
        </w:rPr>
      </w:pPr>
      <w:r w:rsidRPr="00DE5C88">
        <w:rPr>
          <w:rFonts w:asciiTheme="minorHAnsi" w:hAnsiTheme="minorHAnsi"/>
          <w:bCs/>
          <w:color w:val="000000" w:themeColor="text1"/>
          <w:sz w:val="22"/>
          <w:szCs w:val="22"/>
        </w:rPr>
        <w:t>ifade eder.</w:t>
      </w:r>
    </w:p>
    <w:p w:rsidR="00DE5C88" w:rsidRPr="00DE5C88" w:rsidRDefault="00DE5C88" w:rsidP="00DE5C88">
      <w:pPr>
        <w:shd w:val="clear" w:color="auto" w:fill="FFFFFF"/>
        <w:spacing w:line="300" w:lineRule="atLeast"/>
        <w:jc w:val="both"/>
        <w:rPr>
          <w:rFonts w:asciiTheme="minorHAnsi" w:hAnsiTheme="minorHAnsi"/>
          <w:bCs/>
          <w:color w:val="000000" w:themeColor="text1"/>
          <w:sz w:val="22"/>
          <w:szCs w:val="22"/>
        </w:rPr>
      </w:pP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b/>
          <w:bCs/>
          <w:color w:val="000000" w:themeColor="text1"/>
          <w:sz w:val="22"/>
          <w:szCs w:val="22"/>
        </w:rPr>
        <w:lastRenderedPageBreak/>
        <w:t>Tasdik</w:t>
      </w: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b/>
          <w:bCs/>
          <w:color w:val="000000" w:themeColor="text1"/>
          <w:sz w:val="22"/>
          <w:szCs w:val="22"/>
        </w:rPr>
        <w:t>MADDE 4 -</w:t>
      </w:r>
      <w:r w:rsidRPr="00DE5C88">
        <w:rPr>
          <w:rStyle w:val="apple-converted-space"/>
          <w:rFonts w:asciiTheme="minorHAnsi" w:hAnsiTheme="minorHAnsi"/>
          <w:color w:val="000000" w:themeColor="text1"/>
          <w:sz w:val="22"/>
          <w:szCs w:val="22"/>
        </w:rPr>
        <w:t> </w:t>
      </w:r>
      <w:r w:rsidRPr="00DE5C88">
        <w:rPr>
          <w:rFonts w:asciiTheme="minorHAnsi" w:hAnsiTheme="minorHAnsi"/>
          <w:color w:val="000000" w:themeColor="text1"/>
          <w:sz w:val="22"/>
          <w:szCs w:val="22"/>
        </w:rPr>
        <w:t>Tasdik, gerçek veya tüzel kişilerin veya bunların teşebbüs ve işletmelerinin yeminli mali müşavirlerce denetleme ilke ve standartlarına göre uygunluk yönünden incelenmesi, bu inceleme sonuçlarına dayanılarak tasdik kapsamına giren konuların ve belgelerin gerçeği yansıtıp yansıtmadığının imza ve mühür kullanmak suretiyle tespiti ve rapora bağlanmasıdır.</w:t>
      </w: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color w:val="000000" w:themeColor="text1"/>
          <w:sz w:val="22"/>
          <w:szCs w:val="22"/>
        </w:rPr>
        <w:t xml:space="preserve">Tasdike esas alınan denetleme ilke ve standartları ile muhasebe ilke ve standartları, mevzuat hükümleri ve genel kabul görmüş muhasebe ilkeleri </w:t>
      </w:r>
      <w:r w:rsidRPr="00DE5C88">
        <w:rPr>
          <w:rStyle w:val="spelle"/>
          <w:rFonts w:asciiTheme="minorHAnsi" w:hAnsiTheme="minorHAnsi"/>
          <w:color w:val="000000" w:themeColor="text1"/>
          <w:sz w:val="22"/>
          <w:szCs w:val="22"/>
        </w:rPr>
        <w:t>gözönüne</w:t>
      </w:r>
      <w:r w:rsidRPr="00DE5C88">
        <w:rPr>
          <w:rStyle w:val="apple-converted-space"/>
          <w:rFonts w:asciiTheme="minorHAnsi" w:hAnsiTheme="minorHAnsi"/>
          <w:color w:val="000000" w:themeColor="text1"/>
          <w:sz w:val="22"/>
          <w:szCs w:val="22"/>
        </w:rPr>
        <w:t> </w:t>
      </w:r>
      <w:r w:rsidRPr="00DE5C88">
        <w:rPr>
          <w:rFonts w:asciiTheme="minorHAnsi" w:hAnsiTheme="minorHAnsi"/>
          <w:color w:val="000000" w:themeColor="text1"/>
          <w:sz w:val="22"/>
          <w:szCs w:val="22"/>
        </w:rPr>
        <w:t>alınarak, Bakanlıkça hazırlanan tebliğlerle belirlenir.</w:t>
      </w:r>
    </w:p>
    <w:p w:rsid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color w:val="000000" w:themeColor="text1"/>
          <w:sz w:val="22"/>
          <w:szCs w:val="22"/>
        </w:rPr>
        <w:t>Bu Yönetmelik ve Bakanlık tarafından konuya ilişkin olarak yapılacak diğer düzenlemeler çerçevesinde tasdik edilmiş konu ve belgeler kamu idaresinin yetkililerince tasdikin kapsamı ölçüsünde incelenmiş olarak kabul edilir. Ancak, çeşitli kanunlarla kamu idaresine tanınan inceleme ve teftiş yetkilerinin kullanılmasına ve gerektiğinde tekrarına ait hususlar saklıdır.</w:t>
      </w: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b/>
          <w:bCs/>
          <w:color w:val="000000" w:themeColor="text1"/>
          <w:sz w:val="22"/>
          <w:szCs w:val="22"/>
        </w:rPr>
        <w:t>Tasdik Amacı</w:t>
      </w: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b/>
          <w:bCs/>
          <w:color w:val="000000" w:themeColor="text1"/>
          <w:sz w:val="22"/>
          <w:szCs w:val="22"/>
        </w:rPr>
        <w:t>MADDE 5 -</w:t>
      </w:r>
      <w:r w:rsidRPr="00DE5C88">
        <w:rPr>
          <w:rStyle w:val="apple-converted-space"/>
          <w:rFonts w:asciiTheme="minorHAnsi" w:hAnsiTheme="minorHAnsi"/>
          <w:color w:val="000000" w:themeColor="text1"/>
          <w:sz w:val="22"/>
          <w:szCs w:val="22"/>
        </w:rPr>
        <w:t> </w:t>
      </w:r>
      <w:r w:rsidRPr="00DE5C88">
        <w:rPr>
          <w:rFonts w:asciiTheme="minorHAnsi" w:hAnsiTheme="minorHAnsi"/>
          <w:color w:val="000000" w:themeColor="text1"/>
          <w:sz w:val="22"/>
          <w:szCs w:val="22"/>
        </w:rPr>
        <w:t>Tasdikin amacı;</w:t>
      </w: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color w:val="000000" w:themeColor="text1"/>
          <w:sz w:val="22"/>
          <w:szCs w:val="22"/>
        </w:rPr>
        <w:t>a) Gerçek veya tüzel kişilerin veya bunların teşebbüs ve işletmelerinin hesap ve kayıtlarının sonuçlarını gösteren mali tablolarının yanıltıcı olmayacak biçimde eksiksiz ve gerçeğe uygun şekilde düzenlenmesini sağlayarak kamunun istifadesine sunmak,</w:t>
      </w: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color w:val="000000" w:themeColor="text1"/>
          <w:sz w:val="22"/>
          <w:szCs w:val="22"/>
        </w:rPr>
        <w:t>b) Gerçek veya tüzel kişilerin veya bunların teşebbüs ve işletmelerinin ilgili mevzuat yönünden olan taleplerin karşılanmasında çabukluğu sağlayarak hak ve yararlarını korumak,</w:t>
      </w:r>
    </w:p>
    <w:p w:rsid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color w:val="000000" w:themeColor="text1"/>
          <w:sz w:val="22"/>
          <w:szCs w:val="22"/>
        </w:rPr>
        <w:t>c) Vergi idaresi ve mükellef ilişkilerinde güveni</w:t>
      </w:r>
      <w:r w:rsidRPr="00DE5C88">
        <w:rPr>
          <w:rStyle w:val="apple-converted-space"/>
          <w:rFonts w:asciiTheme="minorHAnsi" w:hAnsiTheme="minorHAnsi"/>
          <w:color w:val="000000" w:themeColor="text1"/>
          <w:sz w:val="22"/>
          <w:szCs w:val="22"/>
        </w:rPr>
        <w:t> </w:t>
      </w:r>
      <w:r w:rsidRPr="00DE5C88">
        <w:rPr>
          <w:rStyle w:val="grame"/>
          <w:rFonts w:asciiTheme="minorHAnsi" w:hAnsiTheme="minorHAnsi"/>
          <w:color w:val="000000" w:themeColor="text1"/>
          <w:sz w:val="22"/>
          <w:szCs w:val="22"/>
        </w:rPr>
        <w:t>hakim</w:t>
      </w:r>
      <w:r w:rsidRPr="00DE5C88">
        <w:rPr>
          <w:rStyle w:val="apple-converted-space"/>
          <w:rFonts w:asciiTheme="minorHAnsi" w:hAnsiTheme="minorHAnsi"/>
          <w:color w:val="000000" w:themeColor="text1"/>
          <w:sz w:val="22"/>
          <w:szCs w:val="22"/>
        </w:rPr>
        <w:t> </w:t>
      </w:r>
      <w:r w:rsidRPr="00DE5C88">
        <w:rPr>
          <w:rFonts w:asciiTheme="minorHAnsi" w:hAnsiTheme="minorHAnsi"/>
          <w:color w:val="000000" w:themeColor="text1"/>
          <w:sz w:val="22"/>
          <w:szCs w:val="22"/>
        </w:rPr>
        <w:t>kılmaktır.</w:t>
      </w: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b/>
          <w:bCs/>
          <w:color w:val="000000" w:themeColor="text1"/>
          <w:sz w:val="22"/>
          <w:szCs w:val="22"/>
        </w:rPr>
        <w:t>Tasdik Talebinin Niteliği</w:t>
      </w: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b/>
          <w:bCs/>
          <w:color w:val="000000" w:themeColor="text1"/>
          <w:sz w:val="22"/>
          <w:szCs w:val="22"/>
        </w:rPr>
        <w:t>MADDE 6 -</w:t>
      </w:r>
      <w:r w:rsidRPr="00DE5C88">
        <w:rPr>
          <w:rStyle w:val="apple-converted-space"/>
          <w:rFonts w:asciiTheme="minorHAnsi" w:hAnsiTheme="minorHAnsi"/>
          <w:color w:val="000000" w:themeColor="text1"/>
          <w:sz w:val="22"/>
          <w:szCs w:val="22"/>
        </w:rPr>
        <w:t> </w:t>
      </w:r>
      <w:r w:rsidRPr="00DE5C88">
        <w:rPr>
          <w:rFonts w:asciiTheme="minorHAnsi" w:hAnsiTheme="minorHAnsi"/>
          <w:color w:val="000000" w:themeColor="text1"/>
          <w:sz w:val="22"/>
          <w:szCs w:val="22"/>
        </w:rPr>
        <w:t>Gerçek ve tüzel kişiler veya bunların teşebbüs ve işletmeleri tasdik işleri nedeniyle yeminli mali müşavirin ücret faktöründen ziyade tasdik amacını gerçekleştirecek uzmanlık ve deneyimini esas alarak seçimini yapar.</w:t>
      </w:r>
    </w:p>
    <w:p w:rsid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color w:val="000000" w:themeColor="text1"/>
          <w:sz w:val="22"/>
          <w:szCs w:val="22"/>
        </w:rPr>
        <w:t>Yeminli mali müşavirler de üstlenecekleri tasdik işleminin kendilerine getirebileceği riski tespit etmek; tasdik kapsam ve programını belirlemek amacıyla gerekli araştırmalar yapmak zorundadırlar. Görevi üstlenecek yeminli mali müşavir, daha önce tasdik talebini karşılayan veya karşılamakta olan meslek mensubundan görüşme yapmak suretiyle bilgi toplayabilir.</w:t>
      </w: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b/>
          <w:bCs/>
          <w:color w:val="000000" w:themeColor="text1"/>
          <w:sz w:val="22"/>
          <w:szCs w:val="22"/>
        </w:rPr>
        <w:t>Tasdik Kapsamı</w:t>
      </w:r>
    </w:p>
    <w:p w:rsid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b/>
          <w:bCs/>
          <w:color w:val="000000" w:themeColor="text1"/>
          <w:sz w:val="22"/>
          <w:szCs w:val="22"/>
        </w:rPr>
        <w:t>MADDE 7</w:t>
      </w:r>
      <w:r w:rsidRPr="00DE5C88">
        <w:rPr>
          <w:rStyle w:val="apple-converted-space"/>
          <w:rFonts w:asciiTheme="minorHAnsi" w:hAnsiTheme="minorHAnsi"/>
          <w:color w:val="000000" w:themeColor="text1"/>
          <w:sz w:val="22"/>
          <w:szCs w:val="22"/>
        </w:rPr>
        <w:t> </w:t>
      </w:r>
      <w:r w:rsidRPr="00DE5C88">
        <w:rPr>
          <w:rFonts w:asciiTheme="minorHAnsi" w:hAnsiTheme="minorHAnsi"/>
          <w:color w:val="000000" w:themeColor="text1"/>
          <w:sz w:val="22"/>
          <w:szCs w:val="22"/>
        </w:rPr>
        <w:t>- Yeminli mali müşavirlerce vergi mevzuatı yönünden tasdiki yapılabilecek olan konu ve belgeler aşağıda belirtilmiştir.</w:t>
      </w: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b/>
          <w:bCs/>
          <w:color w:val="000000" w:themeColor="text1"/>
          <w:sz w:val="22"/>
          <w:szCs w:val="22"/>
        </w:rPr>
        <w:t>A) Gelir Vergisi Yönünden;</w:t>
      </w: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color w:val="000000" w:themeColor="text1"/>
          <w:sz w:val="22"/>
          <w:szCs w:val="22"/>
        </w:rPr>
        <w:t>a) Yıllık gelir vergisi beyannameleri ve bunlara ekli mali tablolar ve bildirimler.</w:t>
      </w: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color w:val="000000" w:themeColor="text1"/>
          <w:sz w:val="22"/>
          <w:szCs w:val="22"/>
        </w:rPr>
        <w:t>b) Gelir Vergisi Kanununun 94 üncü maddesi ile ilgili olarak verilen muhtasar beyannameler.</w:t>
      </w: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color w:val="000000" w:themeColor="text1"/>
          <w:sz w:val="22"/>
          <w:szCs w:val="22"/>
        </w:rPr>
        <w:t>c) Gelir Vergisi Kanununun mükerrer 80 inci maddesi ve 82</w:t>
      </w:r>
      <w:r w:rsidRPr="00DE5C88">
        <w:rPr>
          <w:rStyle w:val="apple-converted-space"/>
          <w:rFonts w:asciiTheme="minorHAnsi" w:hAnsiTheme="minorHAnsi"/>
          <w:color w:val="000000" w:themeColor="text1"/>
          <w:sz w:val="22"/>
          <w:szCs w:val="22"/>
        </w:rPr>
        <w:t> </w:t>
      </w:r>
      <w:r w:rsidRPr="00DE5C88">
        <w:rPr>
          <w:rStyle w:val="spelle"/>
          <w:rFonts w:asciiTheme="minorHAnsi" w:hAnsiTheme="minorHAnsi"/>
          <w:color w:val="000000" w:themeColor="text1"/>
          <w:sz w:val="22"/>
          <w:szCs w:val="22"/>
        </w:rPr>
        <w:t>nci</w:t>
      </w:r>
      <w:r w:rsidRPr="00DE5C88">
        <w:rPr>
          <w:rStyle w:val="apple-converted-space"/>
          <w:rFonts w:asciiTheme="minorHAnsi" w:hAnsiTheme="minorHAnsi"/>
          <w:color w:val="000000" w:themeColor="text1"/>
          <w:sz w:val="22"/>
          <w:szCs w:val="22"/>
        </w:rPr>
        <w:t> </w:t>
      </w:r>
      <w:r w:rsidRPr="00DE5C88">
        <w:rPr>
          <w:rFonts w:asciiTheme="minorHAnsi" w:hAnsiTheme="minorHAnsi"/>
          <w:color w:val="000000" w:themeColor="text1"/>
          <w:sz w:val="22"/>
          <w:szCs w:val="22"/>
        </w:rPr>
        <w:t>maddesi ile ilgili olarak verilecek münferit beyannameler.</w:t>
      </w:r>
    </w:p>
    <w:p w:rsid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color w:val="000000" w:themeColor="text1"/>
          <w:sz w:val="22"/>
          <w:szCs w:val="22"/>
        </w:rPr>
        <w:t>d) Geçici vergi bildirimleri.</w:t>
      </w: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b/>
          <w:bCs/>
          <w:color w:val="000000" w:themeColor="text1"/>
          <w:sz w:val="22"/>
          <w:szCs w:val="22"/>
        </w:rPr>
        <w:t>B) Kurumlar Vergisi Yününden;</w:t>
      </w: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color w:val="000000" w:themeColor="text1"/>
          <w:sz w:val="22"/>
          <w:szCs w:val="22"/>
        </w:rPr>
        <w:t>a) Yıllık Kurumlar vergisi beyannameleri ve bunlara ekli mali tablolar ve bildirimler.</w:t>
      </w: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color w:val="000000" w:themeColor="text1"/>
          <w:sz w:val="22"/>
          <w:szCs w:val="22"/>
        </w:rPr>
        <w:t>b) Kurumlar Vergisi Kanununun 24 üncü maddesi uyarınca verilen muhtasar beyannameler.</w:t>
      </w: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color w:val="000000" w:themeColor="text1"/>
          <w:sz w:val="22"/>
          <w:szCs w:val="22"/>
        </w:rPr>
        <w:t>c) Kurumlar Vergisi Kanununun 22</w:t>
      </w:r>
      <w:r w:rsidRPr="00DE5C88">
        <w:rPr>
          <w:rStyle w:val="apple-converted-space"/>
          <w:rFonts w:asciiTheme="minorHAnsi" w:hAnsiTheme="minorHAnsi"/>
          <w:color w:val="000000" w:themeColor="text1"/>
          <w:sz w:val="22"/>
          <w:szCs w:val="22"/>
        </w:rPr>
        <w:t> </w:t>
      </w:r>
      <w:r w:rsidRPr="00DE5C88">
        <w:rPr>
          <w:rStyle w:val="spelle"/>
          <w:rFonts w:asciiTheme="minorHAnsi" w:hAnsiTheme="minorHAnsi"/>
          <w:color w:val="000000" w:themeColor="text1"/>
          <w:sz w:val="22"/>
          <w:szCs w:val="22"/>
        </w:rPr>
        <w:t>nci</w:t>
      </w:r>
      <w:r w:rsidRPr="00DE5C88">
        <w:rPr>
          <w:rStyle w:val="apple-converted-space"/>
          <w:rFonts w:asciiTheme="minorHAnsi" w:hAnsiTheme="minorHAnsi"/>
          <w:color w:val="000000" w:themeColor="text1"/>
          <w:sz w:val="22"/>
          <w:szCs w:val="22"/>
        </w:rPr>
        <w:t> </w:t>
      </w:r>
      <w:r w:rsidRPr="00DE5C88">
        <w:rPr>
          <w:rFonts w:asciiTheme="minorHAnsi" w:hAnsiTheme="minorHAnsi"/>
          <w:color w:val="000000" w:themeColor="text1"/>
          <w:sz w:val="22"/>
          <w:szCs w:val="22"/>
        </w:rPr>
        <w:t>maddesi uyarınca verilen özel beyannameler.</w:t>
      </w:r>
    </w:p>
    <w:p w:rsid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color w:val="000000" w:themeColor="text1"/>
          <w:sz w:val="22"/>
          <w:szCs w:val="22"/>
        </w:rPr>
        <w:lastRenderedPageBreak/>
        <w:t>d) Geçici vergi bildirimleri.</w:t>
      </w: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b/>
          <w:bCs/>
          <w:color w:val="000000" w:themeColor="text1"/>
          <w:sz w:val="22"/>
          <w:szCs w:val="22"/>
        </w:rPr>
        <w:t>C) Katma Değer Vergisi Yönünden:</w:t>
      </w: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color w:val="000000" w:themeColor="text1"/>
          <w:sz w:val="22"/>
          <w:szCs w:val="22"/>
        </w:rPr>
        <w:t>a) Katma değer vergisi beyannameleri ve ekleri,</w:t>
      </w: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color w:val="000000" w:themeColor="text1"/>
          <w:sz w:val="22"/>
          <w:szCs w:val="22"/>
        </w:rPr>
        <w:t>b) İade hakkı doğuran işlem ve belgeler,</w:t>
      </w:r>
    </w:p>
    <w:p w:rsid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color w:val="000000" w:themeColor="text1"/>
          <w:sz w:val="22"/>
          <w:szCs w:val="22"/>
        </w:rPr>
        <w:t>c) Maliye ve Gümrük Bakanlığınca gerek görülecek katma değer vergisine ilişkin diğer işlem ve belgeler.</w:t>
      </w: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b/>
          <w:bCs/>
          <w:color w:val="000000" w:themeColor="text1"/>
          <w:sz w:val="22"/>
          <w:szCs w:val="22"/>
        </w:rPr>
        <w:t>D) Veraset ve İntikal Vergisi</w:t>
      </w:r>
      <w:r w:rsidRPr="00DE5C88">
        <w:rPr>
          <w:rStyle w:val="apple-converted-space"/>
          <w:rFonts w:asciiTheme="minorHAnsi" w:hAnsiTheme="minorHAnsi"/>
          <w:b/>
          <w:bCs/>
          <w:color w:val="000000" w:themeColor="text1"/>
          <w:sz w:val="22"/>
          <w:szCs w:val="22"/>
        </w:rPr>
        <w:t> </w:t>
      </w:r>
      <w:r w:rsidRPr="00DE5C88">
        <w:rPr>
          <w:rStyle w:val="grame"/>
          <w:rFonts w:asciiTheme="minorHAnsi" w:hAnsiTheme="minorHAnsi"/>
          <w:b/>
          <w:bCs/>
          <w:color w:val="000000" w:themeColor="text1"/>
          <w:sz w:val="22"/>
          <w:szCs w:val="22"/>
        </w:rPr>
        <w:t>Yönünden :</w:t>
      </w: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color w:val="000000" w:themeColor="text1"/>
          <w:sz w:val="22"/>
          <w:szCs w:val="22"/>
        </w:rPr>
        <w:t>a) 7338 sayılı Veraset ve İntikal Vergisi Kanununun 10 uncu maddesinin (a) bendi uyarınca yapılmakta olan servet incelemelerine konu olan bilançolar ve bununla ilgili beyannameler.</w:t>
      </w:r>
    </w:p>
    <w:p w:rsid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color w:val="000000" w:themeColor="text1"/>
          <w:sz w:val="22"/>
          <w:szCs w:val="22"/>
        </w:rPr>
        <w:t>b) Veraset ve intikal vergisi beyannamelerinin ve eklerinin incelenmesi, takdir işlemlerinin yapılması ve tasdiki.</w:t>
      </w: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b/>
          <w:bCs/>
          <w:color w:val="000000" w:themeColor="text1"/>
          <w:sz w:val="22"/>
          <w:szCs w:val="22"/>
        </w:rPr>
        <w:t>E) Amme Alacaklarının Tahsil Usulü Hakkında Kanun</w:t>
      </w:r>
      <w:r w:rsidRPr="00DE5C88">
        <w:rPr>
          <w:rStyle w:val="apple-converted-space"/>
          <w:rFonts w:asciiTheme="minorHAnsi" w:hAnsiTheme="minorHAnsi"/>
          <w:b/>
          <w:bCs/>
          <w:color w:val="000000" w:themeColor="text1"/>
          <w:sz w:val="22"/>
          <w:szCs w:val="22"/>
        </w:rPr>
        <w:t> </w:t>
      </w:r>
      <w:r w:rsidRPr="00DE5C88">
        <w:rPr>
          <w:rStyle w:val="grame"/>
          <w:rFonts w:asciiTheme="minorHAnsi" w:hAnsiTheme="minorHAnsi"/>
          <w:b/>
          <w:bCs/>
          <w:color w:val="000000" w:themeColor="text1"/>
          <w:sz w:val="22"/>
          <w:szCs w:val="22"/>
        </w:rPr>
        <w:t>Yönünden :</w:t>
      </w: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color w:val="000000" w:themeColor="text1"/>
          <w:sz w:val="22"/>
          <w:szCs w:val="22"/>
        </w:rPr>
        <w:t>a) 6183 sayılı Kanunun 48 inci maddesi gereğince borcunun tecilini talep eden mükelleflerin dolduracakları "Erteleme ve Taksitlendirme Talep ve Değerlendirme Formları",</w:t>
      </w:r>
    </w:p>
    <w:p w:rsid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color w:val="000000" w:themeColor="text1"/>
          <w:sz w:val="22"/>
          <w:szCs w:val="22"/>
        </w:rPr>
        <w:t>b) 6183 sayılı Kanunun 105 inci maddesi gereğince verilen terkin beyanlarının incelenmesi ve tasdiki,</w:t>
      </w: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b/>
          <w:bCs/>
          <w:color w:val="000000" w:themeColor="text1"/>
          <w:sz w:val="22"/>
          <w:szCs w:val="22"/>
        </w:rPr>
        <w:t>F) Damga Vergisi</w:t>
      </w:r>
      <w:r w:rsidRPr="00DE5C88">
        <w:rPr>
          <w:rStyle w:val="apple-converted-space"/>
          <w:rFonts w:asciiTheme="minorHAnsi" w:hAnsiTheme="minorHAnsi"/>
          <w:b/>
          <w:bCs/>
          <w:color w:val="000000" w:themeColor="text1"/>
          <w:sz w:val="22"/>
          <w:szCs w:val="22"/>
        </w:rPr>
        <w:t> </w:t>
      </w:r>
      <w:r w:rsidRPr="00DE5C88">
        <w:rPr>
          <w:rStyle w:val="grame"/>
          <w:rFonts w:asciiTheme="minorHAnsi" w:hAnsiTheme="minorHAnsi"/>
          <w:b/>
          <w:bCs/>
          <w:color w:val="000000" w:themeColor="text1"/>
          <w:sz w:val="22"/>
          <w:szCs w:val="22"/>
        </w:rPr>
        <w:t>Yönünden :</w:t>
      </w:r>
    </w:p>
    <w:p w:rsid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color w:val="000000" w:themeColor="text1"/>
          <w:sz w:val="22"/>
          <w:szCs w:val="22"/>
        </w:rPr>
        <w:t>a) 488 sayılı Damga Vergisi Kanununun 18 ve 22</w:t>
      </w:r>
      <w:r w:rsidRPr="00DE5C88">
        <w:rPr>
          <w:rStyle w:val="apple-converted-space"/>
          <w:rFonts w:asciiTheme="minorHAnsi" w:hAnsiTheme="minorHAnsi"/>
          <w:color w:val="000000" w:themeColor="text1"/>
          <w:sz w:val="22"/>
          <w:szCs w:val="22"/>
        </w:rPr>
        <w:t> </w:t>
      </w:r>
      <w:r w:rsidRPr="00DE5C88">
        <w:rPr>
          <w:rStyle w:val="spelle"/>
          <w:rFonts w:asciiTheme="minorHAnsi" w:hAnsiTheme="minorHAnsi"/>
          <w:color w:val="000000" w:themeColor="text1"/>
          <w:sz w:val="22"/>
          <w:szCs w:val="22"/>
        </w:rPr>
        <w:t>nci</w:t>
      </w:r>
      <w:r w:rsidRPr="00DE5C88">
        <w:rPr>
          <w:rStyle w:val="apple-converted-space"/>
          <w:rFonts w:asciiTheme="minorHAnsi" w:hAnsiTheme="minorHAnsi"/>
          <w:color w:val="000000" w:themeColor="text1"/>
          <w:sz w:val="22"/>
          <w:szCs w:val="22"/>
        </w:rPr>
        <w:t> </w:t>
      </w:r>
      <w:r w:rsidRPr="00DE5C88">
        <w:rPr>
          <w:rFonts w:asciiTheme="minorHAnsi" w:hAnsiTheme="minorHAnsi"/>
          <w:color w:val="000000" w:themeColor="text1"/>
          <w:sz w:val="22"/>
          <w:szCs w:val="22"/>
        </w:rPr>
        <w:t>maddeleri uyarınca makbuz karşılığı ödemeler için verilecek damga vergisi beyannameleri ile 19 ve 23 üncü maddeleri uyarınca istihkaktan kesinti suretiyle tahsil edilen damga vergileri ile ilgili olarak verilecek beyannameler.</w:t>
      </w: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b/>
          <w:bCs/>
          <w:color w:val="000000" w:themeColor="text1"/>
          <w:sz w:val="22"/>
          <w:szCs w:val="22"/>
        </w:rPr>
        <w:t>G) Mali Mevzuatta</w:t>
      </w:r>
      <w:r w:rsidRPr="00DE5C88">
        <w:rPr>
          <w:rStyle w:val="apple-converted-space"/>
          <w:rFonts w:asciiTheme="minorHAnsi" w:hAnsiTheme="minorHAnsi"/>
          <w:b/>
          <w:bCs/>
          <w:color w:val="000000" w:themeColor="text1"/>
          <w:sz w:val="22"/>
          <w:szCs w:val="22"/>
        </w:rPr>
        <w:t> </w:t>
      </w:r>
      <w:r w:rsidRPr="00DE5C88">
        <w:rPr>
          <w:rStyle w:val="spelle"/>
          <w:rFonts w:asciiTheme="minorHAnsi" w:hAnsiTheme="minorHAnsi"/>
          <w:b/>
          <w:bCs/>
          <w:color w:val="000000" w:themeColor="text1"/>
          <w:sz w:val="22"/>
          <w:szCs w:val="22"/>
        </w:rPr>
        <w:t>Yeralan</w:t>
      </w:r>
      <w:r w:rsidRPr="00DE5C88">
        <w:rPr>
          <w:rStyle w:val="apple-converted-space"/>
          <w:rFonts w:asciiTheme="minorHAnsi" w:hAnsiTheme="minorHAnsi"/>
          <w:b/>
          <w:bCs/>
          <w:color w:val="000000" w:themeColor="text1"/>
          <w:sz w:val="22"/>
          <w:szCs w:val="22"/>
        </w:rPr>
        <w:t> </w:t>
      </w:r>
      <w:r w:rsidRPr="00DE5C88">
        <w:rPr>
          <w:rFonts w:asciiTheme="minorHAnsi" w:hAnsiTheme="minorHAnsi"/>
          <w:b/>
          <w:bCs/>
          <w:color w:val="000000" w:themeColor="text1"/>
          <w:sz w:val="22"/>
          <w:szCs w:val="22"/>
        </w:rPr>
        <w:t>Teşvik, İndirim, İstisna ve Muafiyetler</w:t>
      </w:r>
      <w:r w:rsidRPr="00DE5C88">
        <w:rPr>
          <w:rStyle w:val="apple-converted-space"/>
          <w:rFonts w:asciiTheme="minorHAnsi" w:hAnsiTheme="minorHAnsi"/>
          <w:b/>
          <w:bCs/>
          <w:color w:val="000000" w:themeColor="text1"/>
          <w:sz w:val="22"/>
          <w:szCs w:val="22"/>
        </w:rPr>
        <w:t> </w:t>
      </w:r>
      <w:r w:rsidRPr="00DE5C88">
        <w:rPr>
          <w:rStyle w:val="grame"/>
          <w:rFonts w:asciiTheme="minorHAnsi" w:hAnsiTheme="minorHAnsi"/>
          <w:b/>
          <w:bCs/>
          <w:color w:val="000000" w:themeColor="text1"/>
          <w:sz w:val="22"/>
          <w:szCs w:val="22"/>
        </w:rPr>
        <w:t>Yönünden :</w:t>
      </w: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color w:val="000000" w:themeColor="text1"/>
          <w:sz w:val="22"/>
          <w:szCs w:val="22"/>
        </w:rPr>
        <w:t>a) Yatırım indirimi,</w:t>
      </w: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color w:val="000000" w:themeColor="text1"/>
          <w:sz w:val="22"/>
          <w:szCs w:val="22"/>
        </w:rPr>
        <w:t>b) Döviz kazandırıcı işlemlerde vergi istisnası,</w:t>
      </w: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color w:val="000000" w:themeColor="text1"/>
          <w:sz w:val="22"/>
          <w:szCs w:val="22"/>
        </w:rPr>
        <w:t>c) Yeniden değerleme,</w:t>
      </w: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color w:val="000000" w:themeColor="text1"/>
          <w:sz w:val="22"/>
          <w:szCs w:val="22"/>
        </w:rPr>
        <w:t>d) Stok değerlemesi,</w:t>
      </w: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color w:val="000000" w:themeColor="text1"/>
          <w:sz w:val="22"/>
          <w:szCs w:val="22"/>
        </w:rPr>
        <w:t>e) Eğitim, spor ve sağlık yatırımlarından elde edilen kazanç istisnası,</w:t>
      </w: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color w:val="000000" w:themeColor="text1"/>
          <w:sz w:val="22"/>
          <w:szCs w:val="22"/>
        </w:rPr>
        <w:t>f) Dernek, tesis, vakıf ve kooperatiflere muafiyet tanınması,</w:t>
      </w: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color w:val="000000" w:themeColor="text1"/>
          <w:sz w:val="22"/>
          <w:szCs w:val="22"/>
        </w:rPr>
        <w:t>g) Diğer teşvik, indirim, istisna ve muafiyetlerle ilgili işlemler,</w:t>
      </w: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color w:val="000000" w:themeColor="text1"/>
          <w:sz w:val="22"/>
          <w:szCs w:val="22"/>
        </w:rPr>
        <w:t>Bakanlık, tasdik kapsamına alınan beyanname, bildirim ve belgelerin tasdik uygulamasını zaman ve konu itibariyle sınırlandırmaya veya genişletmeye yetkilidir.</w:t>
      </w:r>
    </w:p>
    <w:p w:rsid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color w:val="000000" w:themeColor="text1"/>
          <w:sz w:val="22"/>
          <w:szCs w:val="22"/>
        </w:rPr>
        <w:t>Tasdik işlemi yapılırken aranacak asgari bilgi, şekil şartları ile tasdike ilişkin diğer usul ve esaslar Bakanlıkça çıkartılacak tebliğlerle belirlenir. Yukarıda belirtilen konuların ve belgelerin tasdikine ilişkin olarak Bakanlıkça tebliğ çıkartılmadıkça, yeminli mali müşavirler bu konu ve belgelerle ilgili olarak tasdik işlemi yapamazlar.</w:t>
      </w: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b/>
          <w:bCs/>
          <w:color w:val="000000" w:themeColor="text1"/>
          <w:sz w:val="22"/>
          <w:szCs w:val="22"/>
        </w:rPr>
        <w:t>Denetleme</w:t>
      </w: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b/>
          <w:bCs/>
          <w:color w:val="000000" w:themeColor="text1"/>
          <w:sz w:val="22"/>
          <w:szCs w:val="22"/>
        </w:rPr>
        <w:t>MADDE 8 -</w:t>
      </w:r>
      <w:r w:rsidRPr="00DE5C88">
        <w:rPr>
          <w:rStyle w:val="apple-converted-space"/>
          <w:rFonts w:asciiTheme="minorHAnsi" w:hAnsiTheme="minorHAnsi"/>
          <w:color w:val="000000" w:themeColor="text1"/>
          <w:sz w:val="22"/>
          <w:szCs w:val="22"/>
        </w:rPr>
        <w:t> </w:t>
      </w:r>
      <w:r w:rsidRPr="00DE5C88">
        <w:rPr>
          <w:rFonts w:asciiTheme="minorHAnsi" w:hAnsiTheme="minorHAnsi"/>
          <w:color w:val="000000" w:themeColor="text1"/>
          <w:sz w:val="22"/>
          <w:szCs w:val="22"/>
        </w:rPr>
        <w:t>Gerçek veya tüzel kişilerin veya bunların teşebbüs ve işletmelerinin hesap dönemleri itibariyle çıkarılan mali tablolarının tasdiki; bu tabloların kapsadığı dönemin başından itibaren sürekli denetleme sonucunda yapılabileceği gibi, dönemin kapanmasından sonra yapılacak denetim sonucunda da yapılabilir. Denetimin hangi duruma göre yapıldığı tasdik raporunda açıkça belirtilir.</w:t>
      </w:r>
    </w:p>
    <w:p w:rsid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color w:val="000000" w:themeColor="text1"/>
          <w:sz w:val="22"/>
          <w:szCs w:val="22"/>
        </w:rPr>
        <w:lastRenderedPageBreak/>
        <w:t>Sürekli denetlemeyi kapsayan tasdik hizmetini veren yeminli mali müşavir, belirli aralıklarla haber vermeksizin kasa sayım ve stok tespiti yapabilir, yıl sonu</w:t>
      </w:r>
      <w:r w:rsidRPr="00DE5C88">
        <w:rPr>
          <w:rStyle w:val="apple-converted-space"/>
          <w:rFonts w:asciiTheme="minorHAnsi" w:hAnsiTheme="minorHAnsi"/>
          <w:color w:val="000000" w:themeColor="text1"/>
          <w:sz w:val="22"/>
          <w:szCs w:val="22"/>
        </w:rPr>
        <w:t> </w:t>
      </w:r>
      <w:r w:rsidRPr="00DE5C88">
        <w:rPr>
          <w:rStyle w:val="grame"/>
          <w:rFonts w:asciiTheme="minorHAnsi" w:hAnsiTheme="minorHAnsi"/>
          <w:color w:val="000000" w:themeColor="text1"/>
          <w:sz w:val="22"/>
          <w:szCs w:val="22"/>
        </w:rPr>
        <w:t>envanter</w:t>
      </w:r>
      <w:r w:rsidRPr="00DE5C88">
        <w:rPr>
          <w:rStyle w:val="apple-converted-space"/>
          <w:rFonts w:asciiTheme="minorHAnsi" w:hAnsiTheme="minorHAnsi"/>
          <w:color w:val="000000" w:themeColor="text1"/>
          <w:sz w:val="22"/>
          <w:szCs w:val="22"/>
        </w:rPr>
        <w:t> </w:t>
      </w:r>
      <w:r w:rsidRPr="00DE5C88">
        <w:rPr>
          <w:rFonts w:asciiTheme="minorHAnsi" w:hAnsiTheme="minorHAnsi"/>
          <w:color w:val="000000" w:themeColor="text1"/>
          <w:sz w:val="22"/>
          <w:szCs w:val="22"/>
        </w:rPr>
        <w:t>çalışmalarını denetleyebilir. Yeminli mali müşavirler, tasdik konuları ile ilgili olarak karşıt incelemeler yapabilir. Başka Oda çevrelerindeki karşıt incelemeler, ücreti Ücret Yönetmeliğindeki usul ve esaslar çerçevesinde ödenmek kaydıyla, o odaya mensup yeminli mali müşavirlere yaptırılabilir.</w:t>
      </w: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b/>
          <w:bCs/>
          <w:color w:val="000000" w:themeColor="text1"/>
          <w:sz w:val="22"/>
          <w:szCs w:val="22"/>
        </w:rPr>
        <w:t>Tasdik Talebi</w:t>
      </w: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b/>
          <w:bCs/>
          <w:color w:val="000000" w:themeColor="text1"/>
          <w:sz w:val="22"/>
          <w:szCs w:val="22"/>
        </w:rPr>
        <w:t>MADDE 9 -</w:t>
      </w:r>
      <w:r w:rsidRPr="00DE5C88">
        <w:rPr>
          <w:rStyle w:val="apple-converted-space"/>
          <w:rFonts w:asciiTheme="minorHAnsi" w:hAnsiTheme="minorHAnsi"/>
          <w:color w:val="000000" w:themeColor="text1"/>
          <w:sz w:val="22"/>
          <w:szCs w:val="22"/>
        </w:rPr>
        <w:t> </w:t>
      </w:r>
      <w:r w:rsidRPr="00DE5C88">
        <w:rPr>
          <w:rFonts w:asciiTheme="minorHAnsi" w:hAnsiTheme="minorHAnsi"/>
          <w:color w:val="000000" w:themeColor="text1"/>
          <w:sz w:val="22"/>
          <w:szCs w:val="22"/>
        </w:rPr>
        <w:t>Tasdik kapsamına giren mali tablolar ve beyannameler ile diğer belgelerin yeminli mali müşavirlerce denetlenmesi ve tasdiki ilgilinin talebi üzerine yapılır.</w:t>
      </w: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color w:val="000000" w:themeColor="text1"/>
          <w:sz w:val="22"/>
          <w:szCs w:val="22"/>
        </w:rPr>
        <w:t>Bankalar ve sigorta şirketleri, dış ticaret sermaye şirketleri, Sermaye Piyasası Kanunu'na göre menkul kıymetlerini halka arz etmiş olan veya arz etmiş sayılan şirketler, aracı kurumlar, yatırım ortaklıkları ve fonları ve Bakanlığın gerek gördüğü diğer şirketler ve kuruluşlar hesap dönemlerine ilişkin mali tablolarını ve beyannamelerini bu Yönetmelik çerçevesinde tasdik ettirirler.</w:t>
      </w:r>
    </w:p>
    <w:p w:rsid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color w:val="000000" w:themeColor="text1"/>
          <w:sz w:val="22"/>
          <w:szCs w:val="22"/>
        </w:rPr>
        <w:t>Mali tablolarının tasdiki zorunlu tutulan gerçek veya tüzel kişilerin yeminli mali müşaviri herhangi bir nedenle seçmemesi halinde bu seçim Birlik (Geçici Kurul) tarafından ilgili Odaya yaptırılır ve ilgililere bildirilir. Yeminli mali müşavir seçmek zorunda bulunan gerçek ve tüzel kişiler; tasdiki zorunlu tutulan mali tabloların ilgili bulunduğu hesap döneminin başına kadar seçtikleri yeminli mali müşavirleri Birliğe (Geçici Kurul'a) bildirmedikleri takdirde, yeminli mali müşavir seçmemiş sayılırlar.</w:t>
      </w: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b/>
          <w:bCs/>
          <w:color w:val="000000" w:themeColor="text1"/>
          <w:sz w:val="22"/>
          <w:szCs w:val="22"/>
        </w:rPr>
        <w:t>Tasdik Sözleşmesi</w:t>
      </w: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b/>
          <w:bCs/>
          <w:color w:val="000000" w:themeColor="text1"/>
          <w:sz w:val="22"/>
          <w:szCs w:val="22"/>
        </w:rPr>
        <w:t>MADDE 10 -</w:t>
      </w:r>
      <w:r w:rsidRPr="00DE5C88">
        <w:rPr>
          <w:rStyle w:val="apple-converted-space"/>
          <w:rFonts w:asciiTheme="minorHAnsi" w:hAnsiTheme="minorHAnsi"/>
          <w:color w:val="000000" w:themeColor="text1"/>
          <w:sz w:val="22"/>
          <w:szCs w:val="22"/>
        </w:rPr>
        <w:t> </w:t>
      </w:r>
      <w:r w:rsidRPr="00DE5C88">
        <w:rPr>
          <w:rFonts w:asciiTheme="minorHAnsi" w:hAnsiTheme="minorHAnsi"/>
          <w:color w:val="000000" w:themeColor="text1"/>
          <w:sz w:val="22"/>
          <w:szCs w:val="22"/>
        </w:rPr>
        <w:t>İlgililerce yaptırılacak tasdik hizmetinin tasdik sözleşmesine bağlanması ve sözleşme tarihinden itibaren 15 gün içinde bir örneğinin yeminli mali müşavirlerce Bakanlığa gönderilmesi zorunludur.</w:t>
      </w: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color w:val="000000" w:themeColor="text1"/>
          <w:sz w:val="22"/>
          <w:szCs w:val="22"/>
        </w:rPr>
        <w:t>Tasdik sözleşmesinde en az aşağıda yazılı hususlara yer verilir.</w:t>
      </w: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color w:val="000000" w:themeColor="text1"/>
          <w:sz w:val="22"/>
          <w:szCs w:val="22"/>
        </w:rPr>
        <w:t>a) Tasdikin amacı, kapsamı, varsa özel nedenleri,</w:t>
      </w: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color w:val="000000" w:themeColor="text1"/>
          <w:sz w:val="22"/>
          <w:szCs w:val="22"/>
        </w:rPr>
        <w:t>b) Yeminli mali müşavirlerce verilecek hizmetin niteliği ve süresi,</w:t>
      </w: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color w:val="000000" w:themeColor="text1"/>
          <w:sz w:val="22"/>
          <w:szCs w:val="22"/>
        </w:rPr>
        <w:t>c) Tarafların sorumluluk ve yükümlülükleri,</w:t>
      </w: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color w:val="000000" w:themeColor="text1"/>
          <w:sz w:val="22"/>
          <w:szCs w:val="22"/>
        </w:rPr>
        <w:t>d) Ücret,</w:t>
      </w: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color w:val="000000" w:themeColor="text1"/>
          <w:sz w:val="22"/>
          <w:szCs w:val="22"/>
        </w:rPr>
        <w:t>Tasdik sözleşmesi, yazılı gerekçe göstermek şartıyla taraflarca her zaman feshedilebilir. Feshedilen sözleşmeler, fesih tarihinden itibaren en geç 15 gün içinde Bakanlığa bildirilir.</w:t>
      </w: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color w:val="000000" w:themeColor="text1"/>
          <w:sz w:val="22"/>
          <w:szCs w:val="22"/>
        </w:rPr>
        <w:t>Sürekli denetimlerde yıllık beyannamelerin ve buna ekli mali tabloların beyan edileceği aydan önceki üç ay içinde tasdik sözleşmesi feshedilemez.</w:t>
      </w: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color w:val="000000" w:themeColor="text1"/>
          <w:sz w:val="22"/>
          <w:szCs w:val="22"/>
        </w:rPr>
        <w:t xml:space="preserve">Yıllık mali tablolarının tasdiki zorunlu tutulan işletmelerin, tasdik sözleşmesinin feshi halinde; bu işletmeler bir ay içinde diğer bir yeminli </w:t>
      </w:r>
      <w:r w:rsidRPr="00DE5C88">
        <w:rPr>
          <w:rStyle w:val="grame"/>
          <w:rFonts w:asciiTheme="minorHAnsi" w:hAnsiTheme="minorHAnsi"/>
          <w:color w:val="000000" w:themeColor="text1"/>
          <w:sz w:val="22"/>
          <w:szCs w:val="22"/>
        </w:rPr>
        <w:t>mali</w:t>
      </w:r>
      <w:r w:rsidRPr="00DE5C88">
        <w:rPr>
          <w:rStyle w:val="apple-converted-space"/>
          <w:rFonts w:asciiTheme="minorHAnsi" w:hAnsiTheme="minorHAnsi"/>
          <w:color w:val="000000" w:themeColor="text1"/>
          <w:sz w:val="22"/>
          <w:szCs w:val="22"/>
        </w:rPr>
        <w:t> </w:t>
      </w:r>
      <w:r w:rsidRPr="00DE5C88">
        <w:rPr>
          <w:rFonts w:asciiTheme="minorHAnsi" w:hAnsiTheme="minorHAnsi"/>
          <w:color w:val="000000" w:themeColor="text1"/>
          <w:sz w:val="22"/>
          <w:szCs w:val="22"/>
        </w:rPr>
        <w:t>müşavirle sözleşme yapmak zorundadırlar.</w:t>
      </w: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color w:val="000000" w:themeColor="text1"/>
          <w:sz w:val="22"/>
          <w:szCs w:val="22"/>
        </w:rPr>
        <w:t>Tasdik sözleşmesinin feshi halinde yeminli mali müşavir çalışma notlarını ve gerekli tüm bilgileri, yerine geçecek olan yeminli mali müşavire devretmek zorundadır.</w:t>
      </w:r>
    </w:p>
    <w:p w:rsid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b/>
          <w:bCs/>
          <w:color w:val="000000" w:themeColor="text1"/>
          <w:sz w:val="22"/>
          <w:szCs w:val="22"/>
        </w:rPr>
        <w:t>(</w:t>
      </w:r>
      <w:r w:rsidRPr="00DE5C88">
        <w:rPr>
          <w:rStyle w:val="grame"/>
          <w:rFonts w:asciiTheme="minorHAnsi" w:hAnsiTheme="minorHAnsi"/>
          <w:b/>
          <w:bCs/>
          <w:color w:val="000000" w:themeColor="text1"/>
          <w:sz w:val="22"/>
          <w:szCs w:val="22"/>
        </w:rPr>
        <w:t>Değişik:RG</w:t>
      </w:r>
      <w:r w:rsidRPr="00DE5C88">
        <w:rPr>
          <w:rFonts w:asciiTheme="minorHAnsi" w:hAnsiTheme="minorHAnsi"/>
          <w:b/>
          <w:bCs/>
          <w:color w:val="000000" w:themeColor="text1"/>
          <w:sz w:val="22"/>
          <w:szCs w:val="22"/>
        </w:rPr>
        <w:t>-31/5/1995-22299)</w:t>
      </w:r>
      <w:r w:rsidRPr="00DE5C88">
        <w:rPr>
          <w:rStyle w:val="apple-converted-space"/>
          <w:rFonts w:asciiTheme="minorHAnsi" w:hAnsiTheme="minorHAnsi"/>
          <w:b/>
          <w:bCs/>
          <w:color w:val="000000" w:themeColor="text1"/>
          <w:sz w:val="22"/>
          <w:szCs w:val="22"/>
        </w:rPr>
        <w:t> </w:t>
      </w:r>
      <w:r w:rsidRPr="00DE5C88">
        <w:rPr>
          <w:rFonts w:asciiTheme="minorHAnsi" w:hAnsiTheme="minorHAnsi"/>
          <w:color w:val="000000" w:themeColor="text1"/>
          <w:sz w:val="22"/>
          <w:szCs w:val="22"/>
        </w:rPr>
        <w:t>Bu Yönetmeliğin 7/A-a ve 7/B-a maddelerinde belirtilen belgelerin tasdikine ilişkin sözleşmeler ilgili vergilendirme döneminin ilk ayı içinde düzenlenir.</w:t>
      </w: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b/>
          <w:bCs/>
          <w:color w:val="000000" w:themeColor="text1"/>
          <w:sz w:val="22"/>
          <w:szCs w:val="22"/>
        </w:rPr>
        <w:t>İnceleme Yeri</w:t>
      </w: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b/>
          <w:bCs/>
          <w:color w:val="000000" w:themeColor="text1"/>
          <w:sz w:val="22"/>
          <w:szCs w:val="22"/>
        </w:rPr>
        <w:t>MADDE 11 -</w:t>
      </w:r>
      <w:r w:rsidRPr="00DE5C88">
        <w:rPr>
          <w:rStyle w:val="apple-converted-space"/>
          <w:rFonts w:asciiTheme="minorHAnsi" w:hAnsiTheme="minorHAnsi"/>
          <w:color w:val="000000" w:themeColor="text1"/>
          <w:sz w:val="22"/>
          <w:szCs w:val="22"/>
        </w:rPr>
        <w:t> </w:t>
      </w:r>
      <w:r w:rsidRPr="00DE5C88">
        <w:rPr>
          <w:rFonts w:asciiTheme="minorHAnsi" w:hAnsiTheme="minorHAnsi"/>
          <w:color w:val="000000" w:themeColor="text1"/>
          <w:sz w:val="22"/>
          <w:szCs w:val="22"/>
        </w:rPr>
        <w:t>Tasdik konusu inceleme ve denetleme, ilgilinin iş yerinde yapılır. İncelemenin iş yerinde yapılmasının</w:t>
      </w:r>
      <w:r w:rsidRPr="00DE5C88">
        <w:rPr>
          <w:rStyle w:val="apple-converted-space"/>
          <w:rFonts w:asciiTheme="minorHAnsi" w:hAnsiTheme="minorHAnsi"/>
          <w:color w:val="000000" w:themeColor="text1"/>
          <w:sz w:val="22"/>
          <w:szCs w:val="22"/>
        </w:rPr>
        <w:t> </w:t>
      </w:r>
      <w:r w:rsidRPr="00DE5C88">
        <w:rPr>
          <w:rStyle w:val="grame"/>
          <w:rFonts w:asciiTheme="minorHAnsi" w:hAnsiTheme="minorHAnsi"/>
          <w:color w:val="000000" w:themeColor="text1"/>
          <w:sz w:val="22"/>
          <w:szCs w:val="22"/>
        </w:rPr>
        <w:t>imkansız</w:t>
      </w:r>
      <w:r w:rsidRPr="00DE5C88">
        <w:rPr>
          <w:rStyle w:val="apple-converted-space"/>
          <w:rFonts w:asciiTheme="minorHAnsi" w:hAnsiTheme="minorHAnsi"/>
          <w:color w:val="000000" w:themeColor="text1"/>
          <w:sz w:val="22"/>
          <w:szCs w:val="22"/>
        </w:rPr>
        <w:t> </w:t>
      </w:r>
      <w:r w:rsidRPr="00DE5C88">
        <w:rPr>
          <w:rFonts w:asciiTheme="minorHAnsi" w:hAnsiTheme="minorHAnsi"/>
          <w:color w:val="000000" w:themeColor="text1"/>
          <w:sz w:val="22"/>
          <w:szCs w:val="22"/>
        </w:rPr>
        <w:t>olduğu hallerde inceleme, tasdiki yapacak yeminli mali müşavirin bürosunda yürütülür. Bu takdirde ilgili gerekli defter ve belgelerini yeminli mali müşavire bir tutanakla teslim eder.</w:t>
      </w:r>
    </w:p>
    <w:p w:rsid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color w:val="000000" w:themeColor="text1"/>
          <w:sz w:val="22"/>
          <w:szCs w:val="22"/>
        </w:rPr>
        <w:t>Sürekli denetlemelerde, inceleme ve denetlemenin ilgilinin işyerinde yapılması esastır.</w:t>
      </w: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b/>
          <w:bCs/>
          <w:color w:val="000000" w:themeColor="text1"/>
          <w:sz w:val="22"/>
          <w:szCs w:val="22"/>
        </w:rPr>
        <w:lastRenderedPageBreak/>
        <w:t>Yeminli Mali Müşavirlerin Yetkileri</w:t>
      </w: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b/>
          <w:bCs/>
          <w:color w:val="000000" w:themeColor="text1"/>
          <w:sz w:val="22"/>
          <w:szCs w:val="22"/>
        </w:rPr>
        <w:t>MADDE 12 -</w:t>
      </w:r>
      <w:r w:rsidRPr="00DE5C88">
        <w:rPr>
          <w:rStyle w:val="apple-converted-space"/>
          <w:rFonts w:asciiTheme="minorHAnsi" w:hAnsiTheme="minorHAnsi"/>
          <w:color w:val="000000" w:themeColor="text1"/>
          <w:sz w:val="22"/>
          <w:szCs w:val="22"/>
        </w:rPr>
        <w:t> </w:t>
      </w:r>
      <w:r w:rsidRPr="00DE5C88">
        <w:rPr>
          <w:rFonts w:asciiTheme="minorHAnsi" w:hAnsiTheme="minorHAnsi"/>
          <w:color w:val="000000" w:themeColor="text1"/>
          <w:sz w:val="22"/>
          <w:szCs w:val="22"/>
        </w:rPr>
        <w:t>İlgililer, bu Yönetmeliğe göre sözleşme yaptıkları yeminli mali müşavirleri;</w:t>
      </w: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color w:val="000000" w:themeColor="text1"/>
          <w:sz w:val="22"/>
          <w:szCs w:val="22"/>
        </w:rPr>
        <w:t>a) Tasdik konularıyla ilgili tüm defter, kayıt ve belgeleri gizli olsalar dahi incelemek,</w:t>
      </w: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color w:val="000000" w:themeColor="text1"/>
          <w:sz w:val="22"/>
          <w:szCs w:val="22"/>
        </w:rPr>
        <w:t>b) Tasdik işlemini ilgilendiren tüm bilgileri yöneticilerinden, iç denetçilerden ve diğer ilgililerden istemek,</w:t>
      </w: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color w:val="000000" w:themeColor="text1"/>
          <w:sz w:val="22"/>
          <w:szCs w:val="22"/>
        </w:rPr>
        <w:t>c) Şirketlerin Yönetim Kurulu ve Genel Kurul toplantılarına katılmak ve bu toplantılarda istenildiği takdirde tasdik faaliyetini ve sonuçlarını ilgilendiren konularda açıklamalarda bulunmak,</w:t>
      </w: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Style w:val="grame"/>
          <w:rFonts w:asciiTheme="minorHAnsi" w:hAnsiTheme="minorHAnsi"/>
          <w:color w:val="000000" w:themeColor="text1"/>
          <w:sz w:val="22"/>
          <w:szCs w:val="22"/>
        </w:rPr>
        <w:t>ile</w:t>
      </w:r>
      <w:r w:rsidRPr="00DE5C88">
        <w:rPr>
          <w:rStyle w:val="apple-converted-space"/>
          <w:rFonts w:asciiTheme="minorHAnsi" w:hAnsiTheme="minorHAnsi"/>
          <w:color w:val="000000" w:themeColor="text1"/>
          <w:sz w:val="22"/>
          <w:szCs w:val="22"/>
        </w:rPr>
        <w:t> </w:t>
      </w:r>
      <w:r w:rsidRPr="00DE5C88">
        <w:rPr>
          <w:rFonts w:asciiTheme="minorHAnsi" w:hAnsiTheme="minorHAnsi"/>
          <w:color w:val="000000" w:themeColor="text1"/>
          <w:sz w:val="22"/>
          <w:szCs w:val="22"/>
        </w:rPr>
        <w:t>yetkili kılmış sayılırlar.</w:t>
      </w: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color w:val="000000" w:themeColor="text1"/>
          <w:sz w:val="22"/>
          <w:szCs w:val="22"/>
        </w:rPr>
        <w:t>Kamu idare ve müesseseleri, yeminli mali müşavirlerin tasdik konusu ile sınırlı olmak üzere isteyeceği bilgileri vermekle yükümlüdürler.Bilgiler yazı ile istenir; yazıda tasdik konusu ile ilgili husus ve sözleşme içeriği belirtilir.</w:t>
      </w:r>
    </w:p>
    <w:p w:rsid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color w:val="000000" w:themeColor="text1"/>
          <w:sz w:val="22"/>
          <w:szCs w:val="22"/>
        </w:rPr>
        <w:t>Yeminli mali müşavirler, vergi incelemelerinde tarhiyat öncesi ve sonrası uzlaşmalarda vergi yargısında; mükellefle veya vergi sorumlusu ile beraber hazır bulunabilirler ve açıklamalar yapabilirler.</w:t>
      </w: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b/>
          <w:bCs/>
          <w:color w:val="000000" w:themeColor="text1"/>
          <w:sz w:val="22"/>
          <w:szCs w:val="22"/>
        </w:rPr>
        <w:t>Araştırma ve İncelemenin Planlanması</w:t>
      </w: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b/>
          <w:bCs/>
          <w:color w:val="000000" w:themeColor="text1"/>
          <w:sz w:val="22"/>
          <w:szCs w:val="22"/>
        </w:rPr>
        <w:t>MADDE 13 -</w:t>
      </w:r>
      <w:r w:rsidRPr="00DE5C88">
        <w:rPr>
          <w:rStyle w:val="apple-converted-space"/>
          <w:rFonts w:asciiTheme="minorHAnsi" w:hAnsiTheme="minorHAnsi"/>
          <w:color w:val="000000" w:themeColor="text1"/>
          <w:sz w:val="22"/>
          <w:szCs w:val="22"/>
        </w:rPr>
        <w:t> </w:t>
      </w:r>
      <w:r w:rsidRPr="00DE5C88">
        <w:rPr>
          <w:rFonts w:asciiTheme="minorHAnsi" w:hAnsiTheme="minorHAnsi"/>
          <w:color w:val="000000" w:themeColor="text1"/>
          <w:sz w:val="22"/>
          <w:szCs w:val="22"/>
        </w:rPr>
        <w:t>Planlama, tasdikin mahiyeti, kapsamı ve zamanlaması dikkate alınarak, çalışmanın doğru bir biçimde yönlendirilmesi, sistemli bir şekilde yürütülmesi ve nihai amaca ulaştırılması için yapılır.</w:t>
      </w: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color w:val="000000" w:themeColor="text1"/>
          <w:sz w:val="22"/>
          <w:szCs w:val="22"/>
        </w:rPr>
        <w:t>Tasdik çalışması ile ilgili olarak yapılacak planlamada;</w:t>
      </w: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color w:val="000000" w:themeColor="text1"/>
          <w:sz w:val="22"/>
          <w:szCs w:val="22"/>
        </w:rPr>
        <w:t>a) İşletmenin organizasyonu, iç kontrol sistemi, çalışma tarzı, üretim süreci ve iş akışı ile işletmenin içinde bulunduğu sektör vb. hususlarda gerekli araştırmaların yapılması,</w:t>
      </w: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color w:val="000000" w:themeColor="text1"/>
          <w:sz w:val="22"/>
          <w:szCs w:val="22"/>
        </w:rPr>
        <w:t>b) Mali tablolar, önceki döneme ait çalışma</w:t>
      </w:r>
      <w:r w:rsidRPr="00DE5C88">
        <w:rPr>
          <w:rStyle w:val="apple-converted-space"/>
          <w:rFonts w:asciiTheme="minorHAnsi" w:hAnsiTheme="minorHAnsi"/>
          <w:color w:val="000000" w:themeColor="text1"/>
          <w:sz w:val="22"/>
          <w:szCs w:val="22"/>
        </w:rPr>
        <w:t> </w:t>
      </w:r>
      <w:r w:rsidRPr="00DE5C88">
        <w:rPr>
          <w:rStyle w:val="grame"/>
          <w:rFonts w:asciiTheme="minorHAnsi" w:hAnsiTheme="minorHAnsi"/>
          <w:color w:val="000000" w:themeColor="text1"/>
          <w:sz w:val="22"/>
          <w:szCs w:val="22"/>
        </w:rPr>
        <w:t>kağıtları</w:t>
      </w:r>
      <w:r w:rsidRPr="00DE5C88">
        <w:rPr>
          <w:rStyle w:val="apple-converted-space"/>
          <w:rFonts w:asciiTheme="minorHAnsi" w:hAnsiTheme="minorHAnsi"/>
          <w:color w:val="000000" w:themeColor="text1"/>
          <w:sz w:val="22"/>
          <w:szCs w:val="22"/>
        </w:rPr>
        <w:t> </w:t>
      </w:r>
      <w:r w:rsidRPr="00DE5C88">
        <w:rPr>
          <w:rFonts w:asciiTheme="minorHAnsi" w:hAnsiTheme="minorHAnsi"/>
          <w:color w:val="000000" w:themeColor="text1"/>
          <w:sz w:val="22"/>
          <w:szCs w:val="22"/>
        </w:rPr>
        <w:t>ve tasdik raporları, vergi inceleme raporları ve diğer işletme ile ilgili raporların gözden geçirilmesi,</w:t>
      </w: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color w:val="000000" w:themeColor="text1"/>
          <w:sz w:val="22"/>
          <w:szCs w:val="22"/>
        </w:rPr>
        <w:t>c) İşletmenin muhasebe politikasının incelenmesi; yayınlanan muhasebe standart ve ilkelerine uygunluğunun araştırılması,</w:t>
      </w: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color w:val="000000" w:themeColor="text1"/>
          <w:sz w:val="22"/>
          <w:szCs w:val="22"/>
        </w:rPr>
        <w:t>d) Tasdik çalışması sırasında bilgi alınabilecek ve veri hazırlayacak işletme personelinin belirlenmesi ve bunlar arasında koordinasyonun sağlanması,</w:t>
      </w: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color w:val="000000" w:themeColor="text1"/>
          <w:sz w:val="22"/>
          <w:szCs w:val="22"/>
        </w:rPr>
        <w:t>e) Yazılı tasdik çalışma planının hazırlanması,</w:t>
      </w:r>
    </w:p>
    <w:p w:rsid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Style w:val="grame"/>
          <w:rFonts w:asciiTheme="minorHAnsi" w:hAnsiTheme="minorHAnsi"/>
          <w:color w:val="000000" w:themeColor="text1"/>
          <w:sz w:val="22"/>
          <w:szCs w:val="22"/>
        </w:rPr>
        <w:t>gerekir</w:t>
      </w:r>
      <w:r w:rsidRPr="00DE5C88">
        <w:rPr>
          <w:rFonts w:asciiTheme="minorHAnsi" w:hAnsiTheme="minorHAnsi"/>
          <w:color w:val="000000" w:themeColor="text1"/>
          <w:sz w:val="22"/>
          <w:szCs w:val="22"/>
        </w:rPr>
        <w:t>.</w:t>
      </w: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b/>
          <w:bCs/>
          <w:color w:val="000000" w:themeColor="text1"/>
          <w:sz w:val="22"/>
          <w:szCs w:val="22"/>
        </w:rPr>
        <w:t>Kanıt Toplama</w:t>
      </w: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b/>
          <w:bCs/>
          <w:color w:val="000000" w:themeColor="text1"/>
          <w:sz w:val="22"/>
          <w:szCs w:val="22"/>
        </w:rPr>
        <w:t>MADDE 14</w:t>
      </w:r>
      <w:r w:rsidRPr="00DE5C88">
        <w:rPr>
          <w:rStyle w:val="apple-converted-space"/>
          <w:rFonts w:asciiTheme="minorHAnsi" w:hAnsiTheme="minorHAnsi"/>
          <w:color w:val="000000" w:themeColor="text1"/>
          <w:sz w:val="22"/>
          <w:szCs w:val="22"/>
        </w:rPr>
        <w:t> </w:t>
      </w:r>
      <w:r w:rsidRPr="00DE5C88">
        <w:rPr>
          <w:rFonts w:asciiTheme="minorHAnsi" w:hAnsiTheme="minorHAnsi"/>
          <w:color w:val="000000" w:themeColor="text1"/>
          <w:sz w:val="22"/>
          <w:szCs w:val="22"/>
        </w:rPr>
        <w:t>- Yeminli mali müşavirler tasdik çalışmasının yürütülmesi sırasında tasdik konusu ve kapsamı ile ilgili yeterli miktarda güvenilir kanıtları toplamak zorundadırlar. Kanıt miktarının yeterli olup olmadığının belirlenmesinde, kanıtın nitelik ve nicelik açısından önemi; hatalı veya hileli olma riski, güvenirliği gibi hususlar</w:t>
      </w:r>
      <w:r w:rsidRPr="00DE5C88">
        <w:rPr>
          <w:rStyle w:val="apple-converted-space"/>
          <w:rFonts w:asciiTheme="minorHAnsi" w:hAnsiTheme="minorHAnsi"/>
          <w:color w:val="000000" w:themeColor="text1"/>
          <w:sz w:val="22"/>
          <w:szCs w:val="22"/>
        </w:rPr>
        <w:t> </w:t>
      </w:r>
      <w:r w:rsidRPr="00DE5C88">
        <w:rPr>
          <w:rStyle w:val="spelle"/>
          <w:rFonts w:asciiTheme="minorHAnsi" w:hAnsiTheme="minorHAnsi"/>
          <w:color w:val="000000" w:themeColor="text1"/>
          <w:sz w:val="22"/>
          <w:szCs w:val="22"/>
        </w:rPr>
        <w:t>gözönünde</w:t>
      </w:r>
      <w:r w:rsidRPr="00DE5C88">
        <w:rPr>
          <w:rStyle w:val="apple-converted-space"/>
          <w:rFonts w:asciiTheme="minorHAnsi" w:hAnsiTheme="minorHAnsi"/>
          <w:color w:val="000000" w:themeColor="text1"/>
          <w:sz w:val="22"/>
          <w:szCs w:val="22"/>
        </w:rPr>
        <w:t> </w:t>
      </w:r>
      <w:r w:rsidRPr="00DE5C88">
        <w:rPr>
          <w:rFonts w:asciiTheme="minorHAnsi" w:hAnsiTheme="minorHAnsi"/>
          <w:color w:val="000000" w:themeColor="text1"/>
          <w:sz w:val="22"/>
          <w:szCs w:val="22"/>
        </w:rPr>
        <w:t>bulundurulur.</w:t>
      </w: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color w:val="000000" w:themeColor="text1"/>
          <w:sz w:val="22"/>
          <w:szCs w:val="22"/>
        </w:rPr>
        <w:t>Kanıt toplamada amaç; tasdik konu ve kapsamı ile sınırlı olmak kaydıyla;</w:t>
      </w: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color w:val="000000" w:themeColor="text1"/>
          <w:sz w:val="22"/>
          <w:szCs w:val="22"/>
        </w:rPr>
        <w:t>a) Tüm varlık, kaynak, gelir ve giderlerin gerçek olup olmadığı ve bunlara ilişkin bütün işlemlerin doğru kaydedilip, kaydedilmediği,</w:t>
      </w: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color w:val="000000" w:themeColor="text1"/>
          <w:sz w:val="22"/>
          <w:szCs w:val="22"/>
        </w:rPr>
        <w:t>b) Mali tablolara yansıtılması gereken bütün işlem ve hesapların bu tablolarda gerçek şekliyle yer alıp almadığı,</w:t>
      </w: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color w:val="000000" w:themeColor="text1"/>
          <w:sz w:val="22"/>
          <w:szCs w:val="22"/>
        </w:rPr>
        <w:t>c) Varlıklara ilişkin hakların ve borçlara ilişkin yükümlülüklerin işletmeye ait olup olmadığı,</w:t>
      </w:r>
    </w:p>
    <w:p w:rsid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Style w:val="grame"/>
          <w:rFonts w:asciiTheme="minorHAnsi" w:hAnsiTheme="minorHAnsi"/>
          <w:color w:val="000000" w:themeColor="text1"/>
          <w:sz w:val="22"/>
          <w:szCs w:val="22"/>
        </w:rPr>
        <w:t>yönünden</w:t>
      </w:r>
      <w:r w:rsidRPr="00DE5C88">
        <w:rPr>
          <w:rStyle w:val="apple-converted-space"/>
          <w:rFonts w:asciiTheme="minorHAnsi" w:hAnsiTheme="minorHAnsi"/>
          <w:color w:val="000000" w:themeColor="text1"/>
          <w:sz w:val="22"/>
          <w:szCs w:val="22"/>
        </w:rPr>
        <w:t> </w:t>
      </w:r>
      <w:r w:rsidRPr="00DE5C88">
        <w:rPr>
          <w:rFonts w:asciiTheme="minorHAnsi" w:hAnsiTheme="minorHAnsi"/>
          <w:color w:val="000000" w:themeColor="text1"/>
          <w:sz w:val="22"/>
          <w:szCs w:val="22"/>
        </w:rPr>
        <w:t>fiili durum ve belgelerin esas alınarak araştırılmasıdır.</w:t>
      </w:r>
    </w:p>
    <w:p w:rsid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p>
    <w:p w:rsid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b/>
          <w:bCs/>
          <w:color w:val="000000" w:themeColor="text1"/>
          <w:sz w:val="22"/>
          <w:szCs w:val="22"/>
        </w:rPr>
        <w:lastRenderedPageBreak/>
        <w:t>Denetim Teknikleri</w:t>
      </w: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b/>
          <w:bCs/>
          <w:color w:val="000000" w:themeColor="text1"/>
          <w:sz w:val="22"/>
          <w:szCs w:val="22"/>
        </w:rPr>
        <w:t>MADDE 15 -</w:t>
      </w:r>
      <w:r w:rsidRPr="00DE5C88">
        <w:rPr>
          <w:rStyle w:val="apple-converted-space"/>
          <w:rFonts w:asciiTheme="minorHAnsi" w:hAnsiTheme="minorHAnsi"/>
          <w:color w:val="000000" w:themeColor="text1"/>
          <w:sz w:val="22"/>
          <w:szCs w:val="22"/>
        </w:rPr>
        <w:t> </w:t>
      </w:r>
      <w:r w:rsidRPr="00DE5C88">
        <w:rPr>
          <w:rFonts w:asciiTheme="minorHAnsi" w:hAnsiTheme="minorHAnsi"/>
          <w:color w:val="000000" w:themeColor="text1"/>
          <w:sz w:val="22"/>
          <w:szCs w:val="22"/>
        </w:rPr>
        <w:t>Yeminli mali müşavirler tasdik çalışmalarının yürütülmesinde kanıtları aşağıdaki ve benzeri tekniklerle toplarlar.</w:t>
      </w: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color w:val="000000" w:themeColor="text1"/>
          <w:sz w:val="22"/>
          <w:szCs w:val="22"/>
        </w:rPr>
        <w:t>a) Sayım ve</w:t>
      </w:r>
      <w:r w:rsidRPr="00DE5C88">
        <w:rPr>
          <w:rStyle w:val="apple-converted-space"/>
          <w:rFonts w:asciiTheme="minorHAnsi" w:hAnsiTheme="minorHAnsi"/>
          <w:color w:val="000000" w:themeColor="text1"/>
          <w:sz w:val="22"/>
          <w:szCs w:val="22"/>
        </w:rPr>
        <w:t> </w:t>
      </w:r>
      <w:r w:rsidRPr="00DE5C88">
        <w:rPr>
          <w:rStyle w:val="grame"/>
          <w:rFonts w:asciiTheme="minorHAnsi" w:hAnsiTheme="minorHAnsi"/>
          <w:color w:val="000000" w:themeColor="text1"/>
          <w:sz w:val="22"/>
          <w:szCs w:val="22"/>
        </w:rPr>
        <w:t>envanter</w:t>
      </w:r>
      <w:r w:rsidRPr="00DE5C88">
        <w:rPr>
          <w:rStyle w:val="apple-converted-space"/>
          <w:rFonts w:asciiTheme="minorHAnsi" w:hAnsiTheme="minorHAnsi"/>
          <w:color w:val="000000" w:themeColor="text1"/>
          <w:sz w:val="22"/>
          <w:szCs w:val="22"/>
        </w:rPr>
        <w:t> </w:t>
      </w:r>
      <w:r w:rsidRPr="00DE5C88">
        <w:rPr>
          <w:rFonts w:asciiTheme="minorHAnsi" w:hAnsiTheme="minorHAnsi"/>
          <w:color w:val="000000" w:themeColor="text1"/>
          <w:sz w:val="22"/>
          <w:szCs w:val="22"/>
        </w:rPr>
        <w:t>incelemesi: İşletme kayıtlarında gösterilen mevcut ve borçların ilgili mevzuat hükümlerinde öngörülen belgelerle doğrulanması, fiili ve</w:t>
      </w:r>
      <w:r w:rsidRPr="00DE5C88">
        <w:rPr>
          <w:rStyle w:val="apple-converted-space"/>
          <w:rFonts w:asciiTheme="minorHAnsi" w:hAnsiTheme="minorHAnsi"/>
          <w:color w:val="000000" w:themeColor="text1"/>
          <w:sz w:val="22"/>
          <w:szCs w:val="22"/>
        </w:rPr>
        <w:t> </w:t>
      </w:r>
      <w:r w:rsidRPr="00DE5C88">
        <w:rPr>
          <w:rStyle w:val="spelle"/>
          <w:rFonts w:asciiTheme="minorHAnsi" w:hAnsiTheme="minorHAnsi"/>
          <w:color w:val="000000" w:themeColor="text1"/>
          <w:sz w:val="22"/>
          <w:szCs w:val="22"/>
        </w:rPr>
        <w:t>kaydi</w:t>
      </w:r>
      <w:r w:rsidRPr="00DE5C88">
        <w:rPr>
          <w:rStyle w:val="apple-converted-space"/>
          <w:rFonts w:asciiTheme="minorHAnsi" w:hAnsiTheme="minorHAnsi"/>
          <w:color w:val="000000" w:themeColor="text1"/>
          <w:sz w:val="22"/>
          <w:szCs w:val="22"/>
        </w:rPr>
        <w:t> </w:t>
      </w:r>
      <w:r w:rsidRPr="00DE5C88">
        <w:rPr>
          <w:rFonts w:asciiTheme="minorHAnsi" w:hAnsiTheme="minorHAnsi"/>
          <w:color w:val="000000" w:themeColor="text1"/>
          <w:sz w:val="22"/>
          <w:szCs w:val="22"/>
        </w:rPr>
        <w:t>envanterlerin yapılması işlemidir.</w:t>
      </w: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color w:val="000000" w:themeColor="text1"/>
          <w:sz w:val="22"/>
          <w:szCs w:val="22"/>
        </w:rPr>
        <w:t>b) Belge incelemesi: İşletme muhasebe kayıtlarının belgelere dayandırıldığının doğrulanması; ibraz edilen belgelerin gerçeği yansıtıp yansıtmadığının ve ilgili mevzuat hükümlerine uygunluğunun araştırılmasıdır.</w:t>
      </w: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color w:val="000000" w:themeColor="text1"/>
          <w:sz w:val="22"/>
          <w:szCs w:val="22"/>
        </w:rPr>
        <w:t>c) Bilgi toplama: İşletme muhasebe kayıtları ve belgeler konusunda gerekli açıklığın olmadığı hallerde ilgililerden bilgi alınması; alınan bilgilerin tutanakla tespit edilmesidir.</w:t>
      </w: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color w:val="000000" w:themeColor="text1"/>
          <w:sz w:val="22"/>
          <w:szCs w:val="22"/>
        </w:rPr>
        <w:t>d) Doğrulama: İşletme kayıtlarında yer alan hususların ilgili üçüncü şahıslar</w:t>
      </w:r>
      <w:r w:rsidRPr="00DE5C88">
        <w:rPr>
          <w:rStyle w:val="apple-converted-space"/>
          <w:rFonts w:asciiTheme="minorHAnsi" w:hAnsiTheme="minorHAnsi"/>
          <w:color w:val="000000" w:themeColor="text1"/>
          <w:sz w:val="22"/>
          <w:szCs w:val="22"/>
        </w:rPr>
        <w:t> </w:t>
      </w:r>
      <w:r w:rsidRPr="00DE5C88">
        <w:rPr>
          <w:rStyle w:val="spelle"/>
          <w:rFonts w:asciiTheme="minorHAnsi" w:hAnsiTheme="minorHAnsi"/>
          <w:color w:val="000000" w:themeColor="text1"/>
          <w:sz w:val="22"/>
          <w:szCs w:val="22"/>
        </w:rPr>
        <w:t>nezdindeki</w:t>
      </w:r>
      <w:r w:rsidRPr="00DE5C88">
        <w:rPr>
          <w:rStyle w:val="apple-converted-space"/>
          <w:rFonts w:asciiTheme="minorHAnsi" w:hAnsiTheme="minorHAnsi"/>
          <w:color w:val="000000" w:themeColor="text1"/>
          <w:sz w:val="22"/>
          <w:szCs w:val="22"/>
        </w:rPr>
        <w:t> </w:t>
      </w:r>
      <w:r w:rsidRPr="00DE5C88">
        <w:rPr>
          <w:rFonts w:asciiTheme="minorHAnsi" w:hAnsiTheme="minorHAnsi"/>
          <w:color w:val="000000" w:themeColor="text1"/>
          <w:sz w:val="22"/>
          <w:szCs w:val="22"/>
        </w:rPr>
        <w:t>defter ve belgeler üzerinde araştırılarak tespit yapılmak suretiyle doğrulanmasıdır.</w:t>
      </w: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color w:val="000000" w:themeColor="text1"/>
          <w:sz w:val="22"/>
          <w:szCs w:val="22"/>
        </w:rPr>
        <w:t>e) Karşılaştırma ve</w:t>
      </w:r>
      <w:r w:rsidRPr="00DE5C88">
        <w:rPr>
          <w:rStyle w:val="apple-converted-space"/>
          <w:rFonts w:asciiTheme="minorHAnsi" w:hAnsiTheme="minorHAnsi"/>
          <w:color w:val="000000" w:themeColor="text1"/>
          <w:sz w:val="22"/>
          <w:szCs w:val="22"/>
        </w:rPr>
        <w:t> </w:t>
      </w:r>
      <w:r w:rsidRPr="00DE5C88">
        <w:rPr>
          <w:rStyle w:val="grame"/>
          <w:rFonts w:asciiTheme="minorHAnsi" w:hAnsiTheme="minorHAnsi"/>
          <w:color w:val="000000" w:themeColor="text1"/>
          <w:sz w:val="22"/>
          <w:szCs w:val="22"/>
        </w:rPr>
        <w:t>puantaj : Aralarında</w:t>
      </w:r>
      <w:r w:rsidRPr="00DE5C88">
        <w:rPr>
          <w:rStyle w:val="apple-converted-space"/>
          <w:rFonts w:asciiTheme="minorHAnsi" w:hAnsiTheme="minorHAnsi"/>
          <w:color w:val="000000" w:themeColor="text1"/>
          <w:sz w:val="22"/>
          <w:szCs w:val="22"/>
        </w:rPr>
        <w:t> </w:t>
      </w:r>
      <w:r w:rsidRPr="00DE5C88">
        <w:rPr>
          <w:rFonts w:asciiTheme="minorHAnsi" w:hAnsiTheme="minorHAnsi"/>
          <w:color w:val="000000" w:themeColor="text1"/>
          <w:sz w:val="22"/>
          <w:szCs w:val="22"/>
        </w:rPr>
        <w:t>uygunluk bulunması gereken tutarların karşılaştırılması; toptan aktarmaların kontrolü, kayıt ve belge üzerindeki her türlü aritmetik işlemlerin doğruluğunun araştırılmasıdır.</w:t>
      </w: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color w:val="000000" w:themeColor="text1"/>
          <w:sz w:val="22"/>
          <w:szCs w:val="22"/>
        </w:rPr>
        <w:t>f) Analitik</w:t>
      </w:r>
      <w:r w:rsidRPr="00DE5C88">
        <w:rPr>
          <w:rStyle w:val="apple-converted-space"/>
          <w:rFonts w:asciiTheme="minorHAnsi" w:hAnsiTheme="minorHAnsi"/>
          <w:color w:val="000000" w:themeColor="text1"/>
          <w:sz w:val="22"/>
          <w:szCs w:val="22"/>
        </w:rPr>
        <w:t> </w:t>
      </w:r>
      <w:r w:rsidRPr="00DE5C88">
        <w:rPr>
          <w:rStyle w:val="grame"/>
          <w:rFonts w:asciiTheme="minorHAnsi" w:hAnsiTheme="minorHAnsi"/>
          <w:color w:val="000000" w:themeColor="text1"/>
          <w:sz w:val="22"/>
          <w:szCs w:val="22"/>
        </w:rPr>
        <w:t>inceleme: İşletme</w:t>
      </w:r>
      <w:r w:rsidRPr="00DE5C88">
        <w:rPr>
          <w:rStyle w:val="apple-converted-space"/>
          <w:rFonts w:asciiTheme="minorHAnsi" w:hAnsiTheme="minorHAnsi"/>
          <w:color w:val="000000" w:themeColor="text1"/>
          <w:sz w:val="22"/>
          <w:szCs w:val="22"/>
        </w:rPr>
        <w:t> </w:t>
      </w:r>
      <w:r w:rsidRPr="00DE5C88">
        <w:rPr>
          <w:rFonts w:asciiTheme="minorHAnsi" w:hAnsiTheme="minorHAnsi"/>
          <w:color w:val="000000" w:themeColor="text1"/>
          <w:sz w:val="22"/>
          <w:szCs w:val="22"/>
        </w:rPr>
        <w:t>hesap ve işlemlerinde ortaya çıkması gereken normal sonuçlarda, varsa sapmaların tespit edilmesi amacıyla, cari yıl hesaplarının aylık veya yıllık olarak randıman, verimlilik, üretim, tüketim, kapasite kullanımı vb. bakımlardan; önceki yıl hesap ve işlemleriyle kapasite raporlarındaki sonuçlarla, bütçe verileriyle veya sektör ortalamasıyla, teknolojik unsurlar dikkate alınarak oran ve</w:t>
      </w:r>
      <w:r w:rsidRPr="00DE5C88">
        <w:rPr>
          <w:rStyle w:val="apple-converted-space"/>
          <w:rFonts w:asciiTheme="minorHAnsi" w:hAnsiTheme="minorHAnsi"/>
          <w:color w:val="000000" w:themeColor="text1"/>
          <w:sz w:val="22"/>
          <w:szCs w:val="22"/>
        </w:rPr>
        <w:t> </w:t>
      </w:r>
      <w:r w:rsidRPr="00DE5C88">
        <w:rPr>
          <w:rStyle w:val="grame"/>
          <w:rFonts w:asciiTheme="minorHAnsi" w:hAnsiTheme="minorHAnsi"/>
          <w:color w:val="000000" w:themeColor="text1"/>
          <w:sz w:val="22"/>
          <w:szCs w:val="22"/>
        </w:rPr>
        <w:t>trend</w:t>
      </w:r>
      <w:r w:rsidRPr="00DE5C88">
        <w:rPr>
          <w:rStyle w:val="apple-converted-space"/>
          <w:rFonts w:asciiTheme="minorHAnsi" w:hAnsiTheme="minorHAnsi"/>
          <w:color w:val="000000" w:themeColor="text1"/>
          <w:sz w:val="22"/>
          <w:szCs w:val="22"/>
        </w:rPr>
        <w:t> </w:t>
      </w:r>
      <w:r w:rsidRPr="00DE5C88">
        <w:rPr>
          <w:rFonts w:asciiTheme="minorHAnsi" w:hAnsiTheme="minorHAnsi"/>
          <w:color w:val="000000" w:themeColor="text1"/>
          <w:sz w:val="22"/>
          <w:szCs w:val="22"/>
        </w:rPr>
        <w:t>analizi gibi istatistik yöntemler uygulanarak sonuçların olması gerekenlerle karşılaştırılması ve değerlendirilmesidir.</w:t>
      </w:r>
    </w:p>
    <w:p w:rsid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color w:val="000000" w:themeColor="text1"/>
          <w:sz w:val="22"/>
          <w:szCs w:val="22"/>
        </w:rPr>
        <w:t>Sözü edilen bu teknikler, sürekli denetimlerde, hesapların niteliği, hacmi ve bu tekniklerin özellikleri</w:t>
      </w:r>
      <w:r w:rsidRPr="00DE5C88">
        <w:rPr>
          <w:rStyle w:val="apple-converted-space"/>
          <w:rFonts w:asciiTheme="minorHAnsi" w:hAnsiTheme="minorHAnsi"/>
          <w:color w:val="000000" w:themeColor="text1"/>
          <w:sz w:val="22"/>
          <w:szCs w:val="22"/>
        </w:rPr>
        <w:t> </w:t>
      </w:r>
      <w:r w:rsidRPr="00DE5C88">
        <w:rPr>
          <w:rStyle w:val="spelle"/>
          <w:rFonts w:asciiTheme="minorHAnsi" w:hAnsiTheme="minorHAnsi"/>
          <w:color w:val="000000" w:themeColor="text1"/>
          <w:sz w:val="22"/>
          <w:szCs w:val="22"/>
        </w:rPr>
        <w:t>gözönünde</w:t>
      </w:r>
      <w:r w:rsidRPr="00DE5C88">
        <w:rPr>
          <w:rStyle w:val="apple-converted-space"/>
          <w:rFonts w:asciiTheme="minorHAnsi" w:hAnsiTheme="minorHAnsi"/>
          <w:color w:val="000000" w:themeColor="text1"/>
          <w:sz w:val="22"/>
          <w:szCs w:val="22"/>
        </w:rPr>
        <w:t> </w:t>
      </w:r>
      <w:r w:rsidRPr="00DE5C88">
        <w:rPr>
          <w:rFonts w:asciiTheme="minorHAnsi" w:hAnsiTheme="minorHAnsi"/>
          <w:color w:val="000000" w:themeColor="text1"/>
          <w:sz w:val="22"/>
          <w:szCs w:val="22"/>
        </w:rPr>
        <w:t>bulundurularak yeminli mali müşavirin belirleyeceği aralıklarla, tasdik sözleşmesi tarihinden tasdik raporu tarihine kadar uygulanır. Diğer denetimlerde ise denetimin her safhasında uygulanabilir.</w:t>
      </w: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b/>
          <w:bCs/>
          <w:color w:val="000000" w:themeColor="text1"/>
          <w:sz w:val="22"/>
          <w:szCs w:val="22"/>
        </w:rPr>
        <w:t>Hataların Düzeltilmesi ve Hilelerin Ortaya Çıkarılması</w:t>
      </w: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b/>
          <w:bCs/>
          <w:color w:val="000000" w:themeColor="text1"/>
          <w:sz w:val="22"/>
          <w:szCs w:val="22"/>
        </w:rPr>
        <w:t>MADDE 16 -</w:t>
      </w:r>
      <w:r w:rsidRPr="00DE5C88">
        <w:rPr>
          <w:rStyle w:val="apple-converted-space"/>
          <w:rFonts w:asciiTheme="minorHAnsi" w:hAnsiTheme="minorHAnsi"/>
          <w:color w:val="000000" w:themeColor="text1"/>
          <w:sz w:val="22"/>
          <w:szCs w:val="22"/>
        </w:rPr>
        <w:t> </w:t>
      </w:r>
      <w:r w:rsidRPr="00DE5C88">
        <w:rPr>
          <w:rFonts w:asciiTheme="minorHAnsi" w:hAnsiTheme="minorHAnsi"/>
          <w:color w:val="000000" w:themeColor="text1"/>
          <w:sz w:val="22"/>
          <w:szCs w:val="22"/>
        </w:rPr>
        <w:t>Hata ve hilelerin önlenmesi veya ortaya çıkarılması konusundaki temel sorumluluk işletme yönetimi ve yeminli mali müşavire aittir. Yeminli mali müşavir, tasdik konusu ve belgelerin ilgili mevzuat hükümlerine uygunluğu ve gerçek durumu yansıtması yönünden önemli etkileri olabilecek hata ve hileleri düzeltecek veya ortaya çıkaracak şekilde planlamak ve yürütmekle yükümlüdür.</w:t>
      </w:r>
    </w:p>
    <w:p w:rsid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color w:val="000000" w:themeColor="text1"/>
          <w:sz w:val="22"/>
          <w:szCs w:val="22"/>
        </w:rPr>
        <w:t>Yeminli mali müşavir, tasdik konusu ve belgelerin doğruluğu ve gerçeği yansıtmasına olan olumsuz etkileri giderebilecek hata ve hileleri, düzeltme önerisiyle birlikte işletme yönetimine bildirir. İşletme yönetiminin bunları düzeltmesi halinde tasdik konusu belgeler tasdik edilir. Hataların düzeltilmesi istendiği halde, düzeltilmez ise veya hileli bir durumun tespiti halinde durum, bir raporla ilgili mercilere bildirilir.</w:t>
      </w: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b/>
          <w:bCs/>
          <w:color w:val="000000" w:themeColor="text1"/>
          <w:sz w:val="22"/>
          <w:szCs w:val="22"/>
        </w:rPr>
        <w:t>Çalışma</w:t>
      </w:r>
      <w:r w:rsidRPr="00DE5C88">
        <w:rPr>
          <w:rStyle w:val="apple-converted-space"/>
          <w:rFonts w:asciiTheme="minorHAnsi" w:hAnsiTheme="minorHAnsi"/>
          <w:b/>
          <w:bCs/>
          <w:color w:val="000000" w:themeColor="text1"/>
          <w:sz w:val="22"/>
          <w:szCs w:val="22"/>
        </w:rPr>
        <w:t> </w:t>
      </w:r>
      <w:r w:rsidRPr="00DE5C88">
        <w:rPr>
          <w:rStyle w:val="grame"/>
          <w:rFonts w:asciiTheme="minorHAnsi" w:hAnsiTheme="minorHAnsi"/>
          <w:b/>
          <w:bCs/>
          <w:color w:val="000000" w:themeColor="text1"/>
          <w:sz w:val="22"/>
          <w:szCs w:val="22"/>
        </w:rPr>
        <w:t>Kağıtları</w:t>
      </w: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b/>
          <w:bCs/>
          <w:color w:val="000000" w:themeColor="text1"/>
          <w:sz w:val="22"/>
          <w:szCs w:val="22"/>
        </w:rPr>
        <w:t>MADDE 17 -</w:t>
      </w:r>
      <w:r w:rsidRPr="00DE5C88">
        <w:rPr>
          <w:rStyle w:val="apple-converted-space"/>
          <w:rFonts w:asciiTheme="minorHAnsi" w:hAnsiTheme="minorHAnsi"/>
          <w:color w:val="000000" w:themeColor="text1"/>
          <w:sz w:val="22"/>
          <w:szCs w:val="22"/>
        </w:rPr>
        <w:t> </w:t>
      </w:r>
      <w:r w:rsidRPr="00DE5C88">
        <w:rPr>
          <w:rFonts w:asciiTheme="minorHAnsi" w:hAnsiTheme="minorHAnsi"/>
          <w:color w:val="000000" w:themeColor="text1"/>
          <w:sz w:val="22"/>
          <w:szCs w:val="22"/>
        </w:rPr>
        <w:t>Yeminli mali müşavirlerin denetleme faaliyetleri ile ilgili olarak düzenli ve yeterli bir kayıt düzenine sahip olmaları gerekir.</w:t>
      </w: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color w:val="000000" w:themeColor="text1"/>
          <w:sz w:val="22"/>
          <w:szCs w:val="22"/>
        </w:rPr>
        <w:t>Kayıt düzeni; Çalışma</w:t>
      </w:r>
      <w:r w:rsidRPr="00DE5C88">
        <w:rPr>
          <w:rStyle w:val="apple-converted-space"/>
          <w:rFonts w:asciiTheme="minorHAnsi" w:hAnsiTheme="minorHAnsi"/>
          <w:color w:val="000000" w:themeColor="text1"/>
          <w:sz w:val="22"/>
          <w:szCs w:val="22"/>
        </w:rPr>
        <w:t> </w:t>
      </w:r>
      <w:r w:rsidRPr="00DE5C88">
        <w:rPr>
          <w:rStyle w:val="grame"/>
          <w:rFonts w:asciiTheme="minorHAnsi" w:hAnsiTheme="minorHAnsi"/>
          <w:color w:val="000000" w:themeColor="text1"/>
          <w:sz w:val="22"/>
          <w:szCs w:val="22"/>
        </w:rPr>
        <w:t>kağıtları</w:t>
      </w:r>
      <w:r w:rsidRPr="00DE5C88">
        <w:rPr>
          <w:rStyle w:val="apple-converted-space"/>
          <w:rFonts w:asciiTheme="minorHAnsi" w:hAnsiTheme="minorHAnsi"/>
          <w:color w:val="000000" w:themeColor="text1"/>
          <w:sz w:val="22"/>
          <w:szCs w:val="22"/>
        </w:rPr>
        <w:t> </w:t>
      </w:r>
      <w:r w:rsidRPr="00DE5C88">
        <w:rPr>
          <w:rFonts w:asciiTheme="minorHAnsi" w:hAnsiTheme="minorHAnsi"/>
          <w:color w:val="000000" w:themeColor="text1"/>
          <w:sz w:val="22"/>
          <w:szCs w:val="22"/>
        </w:rPr>
        <w:t>ve bunların dosyalanması ile sağlanır. Çalışma</w:t>
      </w:r>
      <w:r w:rsidRPr="00DE5C88">
        <w:rPr>
          <w:rStyle w:val="apple-converted-space"/>
          <w:rFonts w:asciiTheme="minorHAnsi" w:hAnsiTheme="minorHAnsi"/>
          <w:color w:val="000000" w:themeColor="text1"/>
          <w:sz w:val="22"/>
          <w:szCs w:val="22"/>
        </w:rPr>
        <w:t> </w:t>
      </w:r>
      <w:r w:rsidRPr="00DE5C88">
        <w:rPr>
          <w:rStyle w:val="grame"/>
          <w:rFonts w:asciiTheme="minorHAnsi" w:hAnsiTheme="minorHAnsi"/>
          <w:color w:val="000000" w:themeColor="text1"/>
          <w:sz w:val="22"/>
          <w:szCs w:val="22"/>
        </w:rPr>
        <w:t>kağıtları</w:t>
      </w:r>
      <w:r w:rsidRPr="00DE5C88">
        <w:rPr>
          <w:rFonts w:asciiTheme="minorHAnsi" w:hAnsiTheme="minorHAnsi"/>
          <w:color w:val="000000" w:themeColor="text1"/>
          <w:sz w:val="22"/>
          <w:szCs w:val="22"/>
        </w:rPr>
        <w:t>, izlenen denetleme yöntem ve tekniklerini, uygulanan denetleme testlerini, toplanan bilgileri ve incelemelerle ilgili olarak ulaşılan sonuçları gösteren hazırlanması zorunlu belgelerdir. Çalışma</w:t>
      </w:r>
      <w:r w:rsidRPr="00DE5C88">
        <w:rPr>
          <w:rStyle w:val="apple-converted-space"/>
          <w:rFonts w:asciiTheme="minorHAnsi" w:hAnsiTheme="minorHAnsi"/>
          <w:color w:val="000000" w:themeColor="text1"/>
          <w:sz w:val="22"/>
          <w:szCs w:val="22"/>
        </w:rPr>
        <w:t> </w:t>
      </w:r>
      <w:r w:rsidRPr="00DE5C88">
        <w:rPr>
          <w:rStyle w:val="grame"/>
          <w:rFonts w:asciiTheme="minorHAnsi" w:hAnsiTheme="minorHAnsi"/>
          <w:color w:val="000000" w:themeColor="text1"/>
          <w:sz w:val="22"/>
          <w:szCs w:val="22"/>
        </w:rPr>
        <w:t>kağıtlarında</w:t>
      </w:r>
      <w:r w:rsidRPr="00DE5C88">
        <w:rPr>
          <w:rStyle w:val="apple-converted-space"/>
          <w:rFonts w:asciiTheme="minorHAnsi" w:hAnsiTheme="minorHAnsi"/>
          <w:color w:val="000000" w:themeColor="text1"/>
          <w:sz w:val="22"/>
          <w:szCs w:val="22"/>
        </w:rPr>
        <w:t> </w:t>
      </w:r>
      <w:r w:rsidRPr="00DE5C88">
        <w:rPr>
          <w:rFonts w:asciiTheme="minorHAnsi" w:hAnsiTheme="minorHAnsi"/>
          <w:color w:val="000000" w:themeColor="text1"/>
          <w:sz w:val="22"/>
          <w:szCs w:val="22"/>
        </w:rPr>
        <w:t>en az aşağıdaki hususlar yer alır.</w:t>
      </w: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color w:val="000000" w:themeColor="text1"/>
          <w:sz w:val="22"/>
          <w:szCs w:val="22"/>
        </w:rPr>
        <w:lastRenderedPageBreak/>
        <w:t>a) Her çalışma</w:t>
      </w:r>
      <w:r w:rsidRPr="00DE5C88">
        <w:rPr>
          <w:rStyle w:val="apple-converted-space"/>
          <w:rFonts w:asciiTheme="minorHAnsi" w:hAnsiTheme="minorHAnsi"/>
          <w:color w:val="000000" w:themeColor="text1"/>
          <w:sz w:val="22"/>
          <w:szCs w:val="22"/>
        </w:rPr>
        <w:t> </w:t>
      </w:r>
      <w:r w:rsidRPr="00DE5C88">
        <w:rPr>
          <w:rStyle w:val="grame"/>
          <w:rFonts w:asciiTheme="minorHAnsi" w:hAnsiTheme="minorHAnsi"/>
          <w:color w:val="000000" w:themeColor="text1"/>
          <w:sz w:val="22"/>
          <w:szCs w:val="22"/>
        </w:rPr>
        <w:t>kağıdında</w:t>
      </w:r>
      <w:r w:rsidRPr="00DE5C88">
        <w:rPr>
          <w:rStyle w:val="apple-converted-space"/>
          <w:rFonts w:asciiTheme="minorHAnsi" w:hAnsiTheme="minorHAnsi"/>
          <w:color w:val="000000" w:themeColor="text1"/>
          <w:sz w:val="22"/>
          <w:szCs w:val="22"/>
        </w:rPr>
        <w:t> </w:t>
      </w:r>
      <w:r w:rsidRPr="00DE5C88">
        <w:rPr>
          <w:rFonts w:asciiTheme="minorHAnsi" w:hAnsiTheme="minorHAnsi"/>
          <w:color w:val="000000" w:themeColor="text1"/>
          <w:sz w:val="22"/>
          <w:szCs w:val="22"/>
        </w:rPr>
        <w:t>bir başlık bulunur. Bu başlık denetlenen müşteriyi, denetlemenin yapıldığı dönemi, çalışma</w:t>
      </w:r>
      <w:r w:rsidRPr="00DE5C88">
        <w:rPr>
          <w:rStyle w:val="apple-converted-space"/>
          <w:rFonts w:asciiTheme="minorHAnsi" w:hAnsiTheme="minorHAnsi"/>
          <w:color w:val="000000" w:themeColor="text1"/>
          <w:sz w:val="22"/>
          <w:szCs w:val="22"/>
        </w:rPr>
        <w:t> </w:t>
      </w:r>
      <w:r w:rsidRPr="00DE5C88">
        <w:rPr>
          <w:rStyle w:val="grame"/>
          <w:rFonts w:asciiTheme="minorHAnsi" w:hAnsiTheme="minorHAnsi"/>
          <w:color w:val="000000" w:themeColor="text1"/>
          <w:sz w:val="22"/>
          <w:szCs w:val="22"/>
        </w:rPr>
        <w:t>kağıdının</w:t>
      </w:r>
      <w:r w:rsidRPr="00DE5C88">
        <w:rPr>
          <w:rStyle w:val="apple-converted-space"/>
          <w:rFonts w:asciiTheme="minorHAnsi" w:hAnsiTheme="minorHAnsi"/>
          <w:color w:val="000000" w:themeColor="text1"/>
          <w:sz w:val="22"/>
          <w:szCs w:val="22"/>
        </w:rPr>
        <w:t> </w:t>
      </w:r>
      <w:r w:rsidRPr="00DE5C88">
        <w:rPr>
          <w:rFonts w:asciiTheme="minorHAnsi" w:hAnsiTheme="minorHAnsi"/>
          <w:color w:val="000000" w:themeColor="text1"/>
          <w:sz w:val="22"/>
          <w:szCs w:val="22"/>
        </w:rPr>
        <w:t>konusunu, hazırlayan yeminli mali müşavirin ad ve paraflarını ve hazırlama tarihini içerir.</w:t>
      </w: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color w:val="000000" w:themeColor="text1"/>
          <w:sz w:val="22"/>
          <w:szCs w:val="22"/>
        </w:rPr>
        <w:t>b) İyi bir dosyalamanın yapılması açısından</w:t>
      </w:r>
      <w:r w:rsidRPr="00DE5C88">
        <w:rPr>
          <w:rStyle w:val="apple-converted-space"/>
          <w:rFonts w:asciiTheme="minorHAnsi" w:hAnsiTheme="minorHAnsi"/>
          <w:color w:val="000000" w:themeColor="text1"/>
          <w:sz w:val="22"/>
          <w:szCs w:val="22"/>
        </w:rPr>
        <w:t> </w:t>
      </w:r>
      <w:r w:rsidRPr="00DE5C88">
        <w:rPr>
          <w:rStyle w:val="grame"/>
          <w:rFonts w:asciiTheme="minorHAnsi" w:hAnsiTheme="minorHAnsi"/>
          <w:color w:val="000000" w:themeColor="text1"/>
          <w:sz w:val="22"/>
          <w:szCs w:val="22"/>
        </w:rPr>
        <w:t>kağıtlar</w:t>
      </w:r>
      <w:r w:rsidRPr="00DE5C88">
        <w:rPr>
          <w:rStyle w:val="apple-converted-space"/>
          <w:rFonts w:asciiTheme="minorHAnsi" w:hAnsiTheme="minorHAnsi"/>
          <w:color w:val="000000" w:themeColor="text1"/>
          <w:sz w:val="22"/>
          <w:szCs w:val="22"/>
        </w:rPr>
        <w:t> </w:t>
      </w:r>
      <w:r w:rsidRPr="00DE5C88">
        <w:rPr>
          <w:rFonts w:asciiTheme="minorHAnsi" w:hAnsiTheme="minorHAnsi"/>
          <w:color w:val="000000" w:themeColor="text1"/>
          <w:sz w:val="22"/>
          <w:szCs w:val="22"/>
        </w:rPr>
        <w:t>uygun bir düzende kodlanır.</w:t>
      </w: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color w:val="000000" w:themeColor="text1"/>
          <w:sz w:val="22"/>
          <w:szCs w:val="22"/>
        </w:rPr>
        <w:t>c) Tamamlanmış çalışma</w:t>
      </w:r>
      <w:r w:rsidRPr="00DE5C88">
        <w:rPr>
          <w:rStyle w:val="apple-converted-space"/>
          <w:rFonts w:asciiTheme="minorHAnsi" w:hAnsiTheme="minorHAnsi"/>
          <w:color w:val="000000" w:themeColor="text1"/>
          <w:sz w:val="22"/>
          <w:szCs w:val="22"/>
        </w:rPr>
        <w:t> </w:t>
      </w:r>
      <w:r w:rsidRPr="00DE5C88">
        <w:rPr>
          <w:rStyle w:val="grame"/>
          <w:rFonts w:asciiTheme="minorHAnsi" w:hAnsiTheme="minorHAnsi"/>
          <w:color w:val="000000" w:themeColor="text1"/>
          <w:sz w:val="22"/>
          <w:szCs w:val="22"/>
        </w:rPr>
        <w:t>kağıtlarında</w:t>
      </w:r>
      <w:r w:rsidRPr="00DE5C88">
        <w:rPr>
          <w:rFonts w:asciiTheme="minorHAnsi" w:hAnsiTheme="minorHAnsi"/>
          <w:color w:val="000000" w:themeColor="text1"/>
          <w:sz w:val="22"/>
          <w:szCs w:val="22"/>
        </w:rPr>
        <w:t>; yapılan denetleme yöntem ve teknikleri ile ilgili hususlar, puantaj işaretleri ve sembollerin anlamları açıkça gösterilir ve yeterli açıklamalara yer verilir.</w:t>
      </w: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color w:val="000000" w:themeColor="text1"/>
          <w:sz w:val="22"/>
          <w:szCs w:val="22"/>
        </w:rPr>
        <w:t>d) Çalışma</w:t>
      </w:r>
      <w:r w:rsidRPr="00DE5C88">
        <w:rPr>
          <w:rStyle w:val="apple-converted-space"/>
          <w:rFonts w:asciiTheme="minorHAnsi" w:hAnsiTheme="minorHAnsi"/>
          <w:color w:val="000000" w:themeColor="text1"/>
          <w:sz w:val="22"/>
          <w:szCs w:val="22"/>
        </w:rPr>
        <w:t> </w:t>
      </w:r>
      <w:r w:rsidRPr="00DE5C88">
        <w:rPr>
          <w:rStyle w:val="grame"/>
          <w:rFonts w:asciiTheme="minorHAnsi" w:hAnsiTheme="minorHAnsi"/>
          <w:color w:val="000000" w:themeColor="text1"/>
          <w:sz w:val="22"/>
          <w:szCs w:val="22"/>
        </w:rPr>
        <w:t>kağıtları</w:t>
      </w:r>
      <w:r w:rsidRPr="00DE5C88">
        <w:rPr>
          <w:rFonts w:asciiTheme="minorHAnsi" w:hAnsiTheme="minorHAnsi"/>
          <w:color w:val="000000" w:themeColor="text1"/>
          <w:sz w:val="22"/>
          <w:szCs w:val="22"/>
        </w:rPr>
        <w:t xml:space="preserve">, tasdik kapsamı ile sınırlı olmak üzere, defter kayıtlarının ve buna göre düzenlenmiş mali tabloların genel kabul görmüş </w:t>
      </w:r>
      <w:r w:rsidRPr="00DE5C88">
        <w:rPr>
          <w:rStyle w:val="grame"/>
          <w:rFonts w:asciiTheme="minorHAnsi" w:hAnsiTheme="minorHAnsi"/>
          <w:color w:val="000000" w:themeColor="text1"/>
          <w:sz w:val="22"/>
          <w:szCs w:val="22"/>
        </w:rPr>
        <w:t>muhasebe</w:t>
      </w:r>
      <w:r w:rsidRPr="00DE5C88">
        <w:rPr>
          <w:rStyle w:val="apple-converted-space"/>
          <w:rFonts w:asciiTheme="minorHAnsi" w:hAnsiTheme="minorHAnsi"/>
          <w:color w:val="000000" w:themeColor="text1"/>
          <w:sz w:val="22"/>
          <w:szCs w:val="22"/>
        </w:rPr>
        <w:t> </w:t>
      </w:r>
      <w:r w:rsidRPr="00DE5C88">
        <w:rPr>
          <w:rFonts w:asciiTheme="minorHAnsi" w:hAnsiTheme="minorHAnsi"/>
          <w:color w:val="000000" w:themeColor="text1"/>
          <w:sz w:val="22"/>
          <w:szCs w:val="22"/>
        </w:rPr>
        <w:t>ilkelerine ne ölçüde uygun hazırlanmış olduğu hususlarında güven yaratacak şekilde açıklık taşır.</w:t>
      </w: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color w:val="000000" w:themeColor="text1"/>
          <w:sz w:val="22"/>
          <w:szCs w:val="22"/>
        </w:rPr>
        <w:t>e) Her çalışma</w:t>
      </w:r>
      <w:r w:rsidRPr="00DE5C88">
        <w:rPr>
          <w:rStyle w:val="apple-converted-space"/>
          <w:rFonts w:asciiTheme="minorHAnsi" w:hAnsiTheme="minorHAnsi"/>
          <w:color w:val="000000" w:themeColor="text1"/>
          <w:sz w:val="22"/>
          <w:szCs w:val="22"/>
        </w:rPr>
        <w:t> </w:t>
      </w:r>
      <w:r w:rsidRPr="00DE5C88">
        <w:rPr>
          <w:rStyle w:val="grame"/>
          <w:rFonts w:asciiTheme="minorHAnsi" w:hAnsiTheme="minorHAnsi"/>
          <w:color w:val="000000" w:themeColor="text1"/>
          <w:sz w:val="22"/>
          <w:szCs w:val="22"/>
        </w:rPr>
        <w:t>kağıdında</w:t>
      </w:r>
      <w:r w:rsidRPr="00DE5C88">
        <w:rPr>
          <w:rStyle w:val="apple-converted-space"/>
          <w:rFonts w:asciiTheme="minorHAnsi" w:hAnsiTheme="minorHAnsi"/>
          <w:color w:val="000000" w:themeColor="text1"/>
          <w:sz w:val="22"/>
          <w:szCs w:val="22"/>
        </w:rPr>
        <w:t> </w:t>
      </w:r>
      <w:r w:rsidRPr="00DE5C88">
        <w:rPr>
          <w:rFonts w:asciiTheme="minorHAnsi" w:hAnsiTheme="minorHAnsi"/>
          <w:color w:val="000000" w:themeColor="text1"/>
          <w:sz w:val="22"/>
          <w:szCs w:val="22"/>
        </w:rPr>
        <w:t>hazırlanma amacına uygun yeterli bilgi belirtilir.</w:t>
      </w:r>
    </w:p>
    <w:p w:rsid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color w:val="000000" w:themeColor="text1"/>
          <w:sz w:val="22"/>
          <w:szCs w:val="22"/>
        </w:rPr>
        <w:t>Çalışma</w:t>
      </w:r>
      <w:r w:rsidRPr="00DE5C88">
        <w:rPr>
          <w:rStyle w:val="apple-converted-space"/>
          <w:rFonts w:asciiTheme="minorHAnsi" w:hAnsiTheme="minorHAnsi"/>
          <w:color w:val="000000" w:themeColor="text1"/>
          <w:sz w:val="22"/>
          <w:szCs w:val="22"/>
        </w:rPr>
        <w:t> </w:t>
      </w:r>
      <w:r w:rsidRPr="00DE5C88">
        <w:rPr>
          <w:rStyle w:val="grame"/>
          <w:rFonts w:asciiTheme="minorHAnsi" w:hAnsiTheme="minorHAnsi"/>
          <w:color w:val="000000" w:themeColor="text1"/>
          <w:sz w:val="22"/>
          <w:szCs w:val="22"/>
        </w:rPr>
        <w:t>kağıtlarının</w:t>
      </w:r>
      <w:r w:rsidRPr="00DE5C88">
        <w:rPr>
          <w:rStyle w:val="apple-converted-space"/>
          <w:rFonts w:asciiTheme="minorHAnsi" w:hAnsiTheme="minorHAnsi"/>
          <w:color w:val="000000" w:themeColor="text1"/>
          <w:sz w:val="22"/>
          <w:szCs w:val="22"/>
        </w:rPr>
        <w:t> </w:t>
      </w:r>
      <w:r w:rsidRPr="00DE5C88">
        <w:rPr>
          <w:rFonts w:asciiTheme="minorHAnsi" w:hAnsiTheme="minorHAnsi"/>
          <w:color w:val="000000" w:themeColor="text1"/>
          <w:sz w:val="22"/>
          <w:szCs w:val="22"/>
        </w:rPr>
        <w:t xml:space="preserve">mülkiyeti yeminli mali müşavire aittir. Bunların, dosya içinde, düzenlenmelerini izleyen yıldan itibaren 10 yıl süreyle; bu süre içinde hukuki ihtilafa konu olan dosyaların ihtilafın sonuçlanmasına </w:t>
      </w:r>
      <w:r w:rsidRPr="00DE5C88">
        <w:rPr>
          <w:rStyle w:val="grame"/>
          <w:rFonts w:asciiTheme="minorHAnsi" w:hAnsiTheme="minorHAnsi"/>
          <w:color w:val="000000" w:themeColor="text1"/>
          <w:sz w:val="22"/>
          <w:szCs w:val="22"/>
        </w:rPr>
        <w:t>kadar</w:t>
      </w:r>
      <w:r w:rsidRPr="00DE5C88">
        <w:rPr>
          <w:rFonts w:asciiTheme="minorHAnsi" w:hAnsiTheme="minorHAnsi"/>
          <w:color w:val="000000" w:themeColor="text1"/>
          <w:sz w:val="22"/>
          <w:szCs w:val="22"/>
        </w:rPr>
        <w:t>, saklanması ve yetkili mercilere istenildiğinde ibraz edilmesi zorunludur.</w:t>
      </w: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b/>
          <w:bCs/>
          <w:color w:val="000000" w:themeColor="text1"/>
          <w:sz w:val="22"/>
          <w:szCs w:val="22"/>
        </w:rPr>
        <w:t>Tasdik Sonuçları</w:t>
      </w: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b/>
          <w:bCs/>
          <w:color w:val="000000" w:themeColor="text1"/>
          <w:sz w:val="22"/>
          <w:szCs w:val="22"/>
        </w:rPr>
        <w:t>MADDE 18 -</w:t>
      </w:r>
      <w:r w:rsidRPr="00DE5C88">
        <w:rPr>
          <w:rStyle w:val="apple-converted-space"/>
          <w:rFonts w:asciiTheme="minorHAnsi" w:hAnsiTheme="minorHAnsi"/>
          <w:color w:val="000000" w:themeColor="text1"/>
          <w:sz w:val="22"/>
          <w:szCs w:val="22"/>
        </w:rPr>
        <w:t> </w:t>
      </w:r>
      <w:r w:rsidRPr="00DE5C88">
        <w:rPr>
          <w:rFonts w:asciiTheme="minorHAnsi" w:hAnsiTheme="minorHAnsi"/>
          <w:color w:val="000000" w:themeColor="text1"/>
          <w:sz w:val="22"/>
          <w:szCs w:val="22"/>
        </w:rPr>
        <w:t>Mali tablo ve beyannamelere veya tasdik konusuna ilişkin tasdik sonuçları, yeminli mali müşavirce bir rapora bağlanır.</w:t>
      </w:r>
    </w:p>
    <w:p w:rsid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color w:val="000000" w:themeColor="text1"/>
          <w:sz w:val="22"/>
          <w:szCs w:val="22"/>
        </w:rPr>
        <w:t>Yeminli mali müşavirlerce 3 örnek olarak düzenlenecek tasdik raporlarının 2 örneği ilgili firma, kurum ve kuruluşların yetkililerine teslim edilir. Rapor ile mali tablo ve beyannameler arasındaki mutabakatın sağlanması yeminli mali müşavirin sorumluluğundadır. Düzenlenen raporların birer örneği, tasdik konusu belgelerle birlikte tasdiki isteyen mercie doğrudan yeminli mali müşavirce verilir.</w:t>
      </w: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b/>
          <w:bCs/>
          <w:color w:val="000000" w:themeColor="text1"/>
          <w:sz w:val="22"/>
          <w:szCs w:val="22"/>
        </w:rPr>
        <w:t>Tasdik Raporları</w:t>
      </w: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b/>
          <w:bCs/>
          <w:color w:val="000000" w:themeColor="text1"/>
          <w:sz w:val="22"/>
          <w:szCs w:val="22"/>
        </w:rPr>
        <w:t>MADDE 19 -</w:t>
      </w:r>
      <w:r w:rsidRPr="00DE5C88">
        <w:rPr>
          <w:rStyle w:val="apple-converted-space"/>
          <w:rFonts w:asciiTheme="minorHAnsi" w:hAnsiTheme="minorHAnsi"/>
          <w:color w:val="000000" w:themeColor="text1"/>
          <w:sz w:val="22"/>
          <w:szCs w:val="22"/>
        </w:rPr>
        <w:t> </w:t>
      </w:r>
      <w:r w:rsidRPr="00DE5C88">
        <w:rPr>
          <w:rFonts w:asciiTheme="minorHAnsi" w:hAnsiTheme="minorHAnsi"/>
          <w:color w:val="000000" w:themeColor="text1"/>
          <w:sz w:val="22"/>
          <w:szCs w:val="22"/>
        </w:rPr>
        <w:t>Yeminli mali müşavirlerce düzenlenecek tasdik raporları, bu Yönetmeliğin 7</w:t>
      </w:r>
      <w:r w:rsidRPr="00DE5C88">
        <w:rPr>
          <w:rStyle w:val="apple-converted-space"/>
          <w:rFonts w:asciiTheme="minorHAnsi" w:hAnsiTheme="minorHAnsi"/>
          <w:color w:val="000000" w:themeColor="text1"/>
          <w:sz w:val="22"/>
          <w:szCs w:val="22"/>
        </w:rPr>
        <w:t> </w:t>
      </w:r>
      <w:r w:rsidRPr="00DE5C88">
        <w:rPr>
          <w:rStyle w:val="spelle"/>
          <w:rFonts w:asciiTheme="minorHAnsi" w:hAnsiTheme="minorHAnsi"/>
          <w:color w:val="000000" w:themeColor="text1"/>
          <w:sz w:val="22"/>
          <w:szCs w:val="22"/>
        </w:rPr>
        <w:t>nci</w:t>
      </w:r>
      <w:r w:rsidRPr="00DE5C88">
        <w:rPr>
          <w:rStyle w:val="apple-converted-space"/>
          <w:rFonts w:asciiTheme="minorHAnsi" w:hAnsiTheme="minorHAnsi"/>
          <w:color w:val="000000" w:themeColor="text1"/>
          <w:sz w:val="22"/>
          <w:szCs w:val="22"/>
        </w:rPr>
        <w:t> </w:t>
      </w:r>
      <w:r w:rsidRPr="00DE5C88">
        <w:rPr>
          <w:rFonts w:asciiTheme="minorHAnsi" w:hAnsiTheme="minorHAnsi"/>
          <w:color w:val="000000" w:themeColor="text1"/>
          <w:sz w:val="22"/>
          <w:szCs w:val="22"/>
        </w:rPr>
        <w:t>maddesi ile tasdik kapsamına alınan konular itibariyle çeşitlendirilir.</w:t>
      </w: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color w:val="000000" w:themeColor="text1"/>
          <w:sz w:val="22"/>
          <w:szCs w:val="22"/>
        </w:rPr>
        <w:t>Yeminli mali müşavirlerce düzenlenen bütün tasdik raporlarına meslek sicil numarası ile birlikte biri genel, diğeri özel iki sayı verilir. Genel sayı, yeminli mali müşavirin mesleki faaliyete başlamasından itibaren kendi imza ve</w:t>
      </w:r>
      <w:r w:rsidRPr="00DE5C88">
        <w:rPr>
          <w:rStyle w:val="apple-converted-space"/>
          <w:rFonts w:asciiTheme="minorHAnsi" w:hAnsiTheme="minorHAnsi"/>
          <w:color w:val="000000" w:themeColor="text1"/>
          <w:sz w:val="22"/>
          <w:szCs w:val="22"/>
        </w:rPr>
        <w:t> </w:t>
      </w:r>
      <w:r w:rsidRPr="00DE5C88">
        <w:rPr>
          <w:rStyle w:val="spelle"/>
          <w:rFonts w:asciiTheme="minorHAnsi" w:hAnsiTheme="minorHAnsi"/>
          <w:color w:val="000000" w:themeColor="text1"/>
          <w:sz w:val="22"/>
          <w:szCs w:val="22"/>
        </w:rPr>
        <w:t>mühürü</w:t>
      </w:r>
      <w:r w:rsidRPr="00DE5C88">
        <w:rPr>
          <w:rStyle w:val="apple-converted-space"/>
          <w:rFonts w:asciiTheme="minorHAnsi" w:hAnsiTheme="minorHAnsi"/>
          <w:color w:val="000000" w:themeColor="text1"/>
          <w:sz w:val="22"/>
          <w:szCs w:val="22"/>
        </w:rPr>
        <w:t> </w:t>
      </w:r>
      <w:r w:rsidRPr="00DE5C88">
        <w:rPr>
          <w:rFonts w:asciiTheme="minorHAnsi" w:hAnsiTheme="minorHAnsi"/>
          <w:color w:val="000000" w:themeColor="text1"/>
          <w:sz w:val="22"/>
          <w:szCs w:val="22"/>
        </w:rPr>
        <w:t>ile düzenlendiği raporda (1) den başlatılmak suretiyle mesleki faaliyetten ayrılana kadar kesintisiz devam ettirilir. Mesleki faaliyetten ayrılıp, sonra bağlı oldukları odalara tekrar faaliyete başlayacaklarını bildirip faaliyete başlayanlar, genel sayıya, mesleki faaliyetten ayrıldıkları tarihteki son sayıdan itibaren devam ederler. Özel sayı ise, her takvim yılı başında yeniden başlar ve</w:t>
      </w:r>
      <w:r w:rsidRPr="00DE5C88">
        <w:rPr>
          <w:rStyle w:val="apple-converted-space"/>
          <w:rFonts w:asciiTheme="minorHAnsi" w:hAnsiTheme="minorHAnsi"/>
          <w:color w:val="000000" w:themeColor="text1"/>
          <w:sz w:val="22"/>
          <w:szCs w:val="22"/>
        </w:rPr>
        <w:t> </w:t>
      </w:r>
      <w:r w:rsidRPr="00DE5C88">
        <w:rPr>
          <w:rStyle w:val="grame"/>
          <w:rFonts w:asciiTheme="minorHAnsi" w:hAnsiTheme="minorHAnsi"/>
          <w:color w:val="000000" w:themeColor="text1"/>
          <w:sz w:val="22"/>
          <w:szCs w:val="22"/>
        </w:rPr>
        <w:t>yıl sonuna</w:t>
      </w:r>
      <w:r w:rsidRPr="00DE5C88">
        <w:rPr>
          <w:rStyle w:val="apple-converted-space"/>
          <w:rFonts w:asciiTheme="minorHAnsi" w:hAnsiTheme="minorHAnsi"/>
          <w:color w:val="000000" w:themeColor="text1"/>
          <w:sz w:val="22"/>
          <w:szCs w:val="22"/>
        </w:rPr>
        <w:t> </w:t>
      </w:r>
      <w:r w:rsidRPr="00DE5C88">
        <w:rPr>
          <w:rFonts w:asciiTheme="minorHAnsi" w:hAnsiTheme="minorHAnsi"/>
          <w:color w:val="000000" w:themeColor="text1"/>
          <w:sz w:val="22"/>
          <w:szCs w:val="22"/>
        </w:rPr>
        <w:t>kadar devam eder. Tasdik raporlarına sayı verilmesinde, önce meslek sicil numarası, sonra genel sayı ve daha sonra özel sayı kullanılır.</w:t>
      </w: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color w:val="000000" w:themeColor="text1"/>
          <w:sz w:val="22"/>
          <w:szCs w:val="22"/>
        </w:rPr>
        <w:t>Rapor sayısının başına yeminli mali müşavir deyimini ifade eden "YMM" rumuzu konulur.</w:t>
      </w: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color w:val="000000" w:themeColor="text1"/>
          <w:sz w:val="22"/>
          <w:szCs w:val="22"/>
        </w:rPr>
        <w:t>Yeminli mali müşavirlerce düzenlenen raporların her sayfası paraf edilir, mühürlenir, son sayfası ise imzalanır ve mühürlenir.</w:t>
      </w: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color w:val="000000" w:themeColor="text1"/>
          <w:sz w:val="22"/>
          <w:szCs w:val="22"/>
        </w:rPr>
        <w:t>Tasdik konu ve kapsamı itibariyle düzenlenecek raporlarda yer alacak asgari konular ve rapor</w:t>
      </w:r>
      <w:r w:rsidRPr="00DE5C88">
        <w:rPr>
          <w:rStyle w:val="apple-converted-space"/>
          <w:rFonts w:asciiTheme="minorHAnsi" w:hAnsiTheme="minorHAnsi"/>
          <w:color w:val="000000" w:themeColor="text1"/>
          <w:sz w:val="22"/>
          <w:szCs w:val="22"/>
        </w:rPr>
        <w:t> </w:t>
      </w:r>
      <w:r w:rsidRPr="00DE5C88">
        <w:rPr>
          <w:rStyle w:val="spelle"/>
          <w:rFonts w:asciiTheme="minorHAnsi" w:hAnsiTheme="minorHAnsi"/>
          <w:color w:val="000000" w:themeColor="text1"/>
          <w:sz w:val="22"/>
          <w:szCs w:val="22"/>
        </w:rPr>
        <w:t>disposizyonları</w:t>
      </w:r>
      <w:r w:rsidRPr="00DE5C88">
        <w:rPr>
          <w:rStyle w:val="apple-converted-space"/>
          <w:rFonts w:asciiTheme="minorHAnsi" w:hAnsiTheme="minorHAnsi"/>
          <w:color w:val="000000" w:themeColor="text1"/>
          <w:sz w:val="22"/>
          <w:szCs w:val="22"/>
        </w:rPr>
        <w:t> </w:t>
      </w:r>
      <w:r w:rsidRPr="00DE5C88">
        <w:rPr>
          <w:rFonts w:asciiTheme="minorHAnsi" w:hAnsiTheme="minorHAnsi"/>
          <w:color w:val="000000" w:themeColor="text1"/>
          <w:sz w:val="22"/>
          <w:szCs w:val="22"/>
        </w:rPr>
        <w:t>tasdike tabi tutulan konu ile ilgili olarak Bakanlıkça çıkartılacak tebliğlerde belirlenir.</w:t>
      </w: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color w:val="000000" w:themeColor="text1"/>
          <w:sz w:val="22"/>
          <w:szCs w:val="22"/>
        </w:rPr>
        <w:t>Raporlar, tespit edilmiş</w:t>
      </w:r>
      <w:r w:rsidRPr="00DE5C88">
        <w:rPr>
          <w:rStyle w:val="apple-converted-space"/>
          <w:rFonts w:asciiTheme="minorHAnsi" w:hAnsiTheme="minorHAnsi"/>
          <w:color w:val="000000" w:themeColor="text1"/>
          <w:sz w:val="22"/>
          <w:szCs w:val="22"/>
        </w:rPr>
        <w:t> </w:t>
      </w:r>
      <w:r w:rsidRPr="00DE5C88">
        <w:rPr>
          <w:rStyle w:val="spelle"/>
          <w:rFonts w:asciiTheme="minorHAnsi" w:hAnsiTheme="minorHAnsi"/>
          <w:color w:val="000000" w:themeColor="text1"/>
          <w:sz w:val="22"/>
          <w:szCs w:val="22"/>
        </w:rPr>
        <w:t>dispozisyona</w:t>
      </w:r>
      <w:r w:rsidRPr="00DE5C88">
        <w:rPr>
          <w:rStyle w:val="apple-converted-space"/>
          <w:rFonts w:asciiTheme="minorHAnsi" w:hAnsiTheme="minorHAnsi"/>
          <w:color w:val="000000" w:themeColor="text1"/>
          <w:sz w:val="22"/>
          <w:szCs w:val="22"/>
        </w:rPr>
        <w:t> </w:t>
      </w:r>
      <w:r w:rsidRPr="00DE5C88">
        <w:rPr>
          <w:rFonts w:asciiTheme="minorHAnsi" w:hAnsiTheme="minorHAnsi"/>
          <w:color w:val="000000" w:themeColor="text1"/>
          <w:sz w:val="22"/>
          <w:szCs w:val="22"/>
        </w:rPr>
        <w:t>uygun olarak, kolay anlaşılır, kısa cümleler halinde açık bir</w:t>
      </w:r>
      <w:r w:rsidRPr="00DE5C88">
        <w:rPr>
          <w:rStyle w:val="apple-converted-space"/>
          <w:rFonts w:asciiTheme="minorHAnsi" w:hAnsiTheme="minorHAnsi"/>
          <w:color w:val="000000" w:themeColor="text1"/>
          <w:sz w:val="22"/>
          <w:szCs w:val="22"/>
        </w:rPr>
        <w:t> </w:t>
      </w:r>
      <w:r w:rsidRPr="00DE5C88">
        <w:rPr>
          <w:rStyle w:val="spelle"/>
          <w:rFonts w:asciiTheme="minorHAnsi" w:hAnsiTheme="minorHAnsi"/>
          <w:color w:val="000000" w:themeColor="text1"/>
          <w:sz w:val="22"/>
          <w:szCs w:val="22"/>
        </w:rPr>
        <w:t>uslüp</w:t>
      </w:r>
      <w:r w:rsidRPr="00DE5C88">
        <w:rPr>
          <w:rStyle w:val="apple-converted-space"/>
          <w:rFonts w:asciiTheme="minorHAnsi" w:hAnsiTheme="minorHAnsi"/>
          <w:color w:val="000000" w:themeColor="text1"/>
          <w:sz w:val="22"/>
          <w:szCs w:val="22"/>
        </w:rPr>
        <w:t> </w:t>
      </w:r>
      <w:r w:rsidRPr="00DE5C88">
        <w:rPr>
          <w:rFonts w:asciiTheme="minorHAnsi" w:hAnsiTheme="minorHAnsi"/>
          <w:color w:val="000000" w:themeColor="text1"/>
          <w:sz w:val="22"/>
          <w:szCs w:val="22"/>
        </w:rPr>
        <w:t>ile kaleme alınır. Raporlardaki açıklamalar tereddüde mahal vermeyecek nitelikte olur.</w:t>
      </w: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color w:val="000000" w:themeColor="text1"/>
          <w:sz w:val="22"/>
          <w:szCs w:val="22"/>
        </w:rPr>
        <w:t>Sürekli denetlemeyi gerektiren tasdik raporlarında, mali tablo ve raporlar üzerinde doğrudan veya dolaylı etkisi olan veya olması muhtemel her türlü mevzuat aykırılıkları ve mali tabloların genel kabul görmüş muhasebe ilkelerine uygun hazırlanıp hazırlanmadığı belirtilir.</w:t>
      </w:r>
    </w:p>
    <w:p w:rsid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color w:val="000000" w:themeColor="text1"/>
          <w:sz w:val="22"/>
          <w:szCs w:val="22"/>
        </w:rPr>
        <w:lastRenderedPageBreak/>
        <w:t>Yeminli mali müşavir, bir bütün olarak ele alınan mali tabloların gerçeğe uygunluğu ve doğruluğu hakkında edindiği kanaatini; tespit olunan beyanların ilgili mevzuat hükümleri ve mali tablolar ile uyumlu olup olmadığı yolundaki görüşünü ortaya koymakla yükümlüdür.</w:t>
      </w: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b/>
          <w:bCs/>
          <w:color w:val="000000" w:themeColor="text1"/>
          <w:sz w:val="22"/>
          <w:szCs w:val="22"/>
        </w:rPr>
        <w:t>Yeminli Mali Müşavirlerin Sorumluluğu</w:t>
      </w: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b/>
          <w:bCs/>
          <w:color w:val="000000" w:themeColor="text1"/>
          <w:sz w:val="22"/>
          <w:szCs w:val="22"/>
        </w:rPr>
        <w:t>MADDE 20 -</w:t>
      </w:r>
      <w:r w:rsidRPr="00DE5C88">
        <w:rPr>
          <w:rStyle w:val="apple-converted-space"/>
          <w:rFonts w:asciiTheme="minorHAnsi" w:hAnsiTheme="minorHAnsi"/>
          <w:color w:val="000000" w:themeColor="text1"/>
          <w:sz w:val="22"/>
          <w:szCs w:val="22"/>
        </w:rPr>
        <w:t> </w:t>
      </w:r>
      <w:r w:rsidRPr="00DE5C88">
        <w:rPr>
          <w:rFonts w:asciiTheme="minorHAnsi" w:hAnsiTheme="minorHAnsi"/>
          <w:color w:val="000000" w:themeColor="text1"/>
          <w:sz w:val="22"/>
          <w:szCs w:val="22"/>
        </w:rPr>
        <w:t>Bu Yönetmelik kapsamına giren tasdik işlemlerinden imza ve mühür kullanmak suretiyle tasdik yapan dolayısıyla tasdik raporu düzenleyen yeminli mali müşavirler, tasdik kapsamı ile sınırlı olmak üzere tasdikin doğruluğundan sorumludurlar. Tasdik konusu ile ilgili olarak Bakanlıkça tebliğlerle belirlenen hususların; tasdik kapsamı içinde mutlaka araştırılması ve incelenmesi zorunludur.</w:t>
      </w: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color w:val="000000" w:themeColor="text1"/>
          <w:sz w:val="22"/>
          <w:szCs w:val="22"/>
        </w:rPr>
        <w:t>Yeminli mali müşavirler inceledikleri ve sonucunda tasdik raporu düzenledikleri konu ve belgelerin gerçeği yansıtmaması ve doğru olmaması halinde,</w:t>
      </w:r>
      <w:r w:rsidRPr="00DE5C88">
        <w:rPr>
          <w:rStyle w:val="apple-converted-space"/>
          <w:rFonts w:asciiTheme="minorHAnsi" w:hAnsiTheme="minorHAnsi"/>
          <w:color w:val="000000" w:themeColor="text1"/>
          <w:sz w:val="22"/>
          <w:szCs w:val="22"/>
        </w:rPr>
        <w:t> </w:t>
      </w:r>
      <w:r w:rsidRPr="00DE5C88">
        <w:rPr>
          <w:rStyle w:val="spelle"/>
          <w:rFonts w:asciiTheme="minorHAnsi" w:hAnsiTheme="minorHAnsi"/>
          <w:color w:val="000000" w:themeColor="text1"/>
          <w:sz w:val="22"/>
          <w:szCs w:val="22"/>
        </w:rPr>
        <w:t>ziyaa</w:t>
      </w:r>
      <w:r w:rsidRPr="00DE5C88">
        <w:rPr>
          <w:rStyle w:val="apple-converted-space"/>
          <w:rFonts w:asciiTheme="minorHAnsi" w:hAnsiTheme="minorHAnsi"/>
          <w:color w:val="000000" w:themeColor="text1"/>
          <w:sz w:val="22"/>
          <w:szCs w:val="22"/>
        </w:rPr>
        <w:t> </w:t>
      </w:r>
      <w:r w:rsidRPr="00DE5C88">
        <w:rPr>
          <w:rFonts w:asciiTheme="minorHAnsi" w:hAnsiTheme="minorHAnsi"/>
          <w:color w:val="000000" w:themeColor="text1"/>
          <w:sz w:val="22"/>
          <w:szCs w:val="22"/>
        </w:rPr>
        <w:t>uğratılan vergilerden ve kesilecek cezalardan Vergi Usul Kanunu ve 3568 sayılı Kanun hükümleri uyarınca mükellefle birlikte müştereken ve</w:t>
      </w:r>
      <w:r w:rsidRPr="00DE5C88">
        <w:rPr>
          <w:rStyle w:val="apple-converted-space"/>
          <w:rFonts w:asciiTheme="minorHAnsi" w:hAnsiTheme="minorHAnsi"/>
          <w:color w:val="000000" w:themeColor="text1"/>
          <w:sz w:val="22"/>
          <w:szCs w:val="22"/>
        </w:rPr>
        <w:t> </w:t>
      </w:r>
      <w:r w:rsidRPr="00DE5C88">
        <w:rPr>
          <w:rStyle w:val="spelle"/>
          <w:rFonts w:asciiTheme="minorHAnsi" w:hAnsiTheme="minorHAnsi"/>
          <w:color w:val="000000" w:themeColor="text1"/>
          <w:sz w:val="22"/>
          <w:szCs w:val="22"/>
        </w:rPr>
        <w:t>müteselsilen</w:t>
      </w:r>
      <w:r w:rsidRPr="00DE5C88">
        <w:rPr>
          <w:rStyle w:val="apple-converted-space"/>
          <w:rFonts w:asciiTheme="minorHAnsi" w:hAnsiTheme="minorHAnsi"/>
          <w:color w:val="000000" w:themeColor="text1"/>
          <w:sz w:val="22"/>
          <w:szCs w:val="22"/>
        </w:rPr>
        <w:t> </w:t>
      </w:r>
      <w:r w:rsidRPr="00DE5C88">
        <w:rPr>
          <w:rFonts w:asciiTheme="minorHAnsi" w:hAnsiTheme="minorHAnsi"/>
          <w:color w:val="000000" w:themeColor="text1"/>
          <w:sz w:val="22"/>
          <w:szCs w:val="22"/>
        </w:rPr>
        <w:t>sorumludurlar. Bu sorumluluğun yerine getirilmesinde Borçlar Kanununun "Tam Teselsül" hükümleri uygulanır.</w:t>
      </w: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color w:val="000000" w:themeColor="text1"/>
          <w:sz w:val="22"/>
          <w:szCs w:val="22"/>
        </w:rPr>
        <w:t>Tasdik raporunun düzenlenmesi ve incelemenin yapılması sırasında, başka bir ildeki bir inceleme ve bilgi toplama işinin, o ilde bulunan bir yeminli mali müşavire yaptırılmış olması halinde, bu kısmi incelemeden doğan sorumluluk incelemeyi yapan yeminli mali müşavire aittir.</w:t>
      </w: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color w:val="000000" w:themeColor="text1"/>
          <w:sz w:val="22"/>
          <w:szCs w:val="22"/>
        </w:rPr>
        <w:t>Yeminli mali müşavirler tasdikten doğan sorumluluklarını yerine getirebilmeleri için doğabilecek zararların tazmini amacıyla sorumluluk sigortası yaptırabilirler.</w:t>
      </w:r>
    </w:p>
    <w:p w:rsid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color w:val="000000" w:themeColor="text1"/>
          <w:sz w:val="22"/>
          <w:szCs w:val="22"/>
        </w:rPr>
        <w:t>Tasdik amacıyla yapılacak inceleme ve denetlemelerde doğacak zararların hukuki sorumluluğu yeminli mali müşavire aittir.</w:t>
      </w: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b/>
          <w:bCs/>
          <w:color w:val="000000" w:themeColor="text1"/>
          <w:sz w:val="22"/>
          <w:szCs w:val="22"/>
        </w:rPr>
        <w:t>Diğer Hükümler</w:t>
      </w: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b/>
          <w:bCs/>
          <w:color w:val="000000" w:themeColor="text1"/>
          <w:sz w:val="22"/>
          <w:szCs w:val="22"/>
        </w:rPr>
        <w:t>MADDE 21 -</w:t>
      </w:r>
      <w:r w:rsidRPr="00DE5C88">
        <w:rPr>
          <w:rStyle w:val="apple-converted-space"/>
          <w:rFonts w:asciiTheme="minorHAnsi" w:hAnsiTheme="minorHAnsi"/>
          <w:color w:val="000000" w:themeColor="text1"/>
          <w:sz w:val="22"/>
          <w:szCs w:val="22"/>
        </w:rPr>
        <w:t> </w:t>
      </w:r>
      <w:r w:rsidRPr="00DE5C88">
        <w:rPr>
          <w:rFonts w:asciiTheme="minorHAnsi" w:hAnsiTheme="minorHAnsi"/>
          <w:color w:val="000000" w:themeColor="text1"/>
          <w:sz w:val="22"/>
          <w:szCs w:val="22"/>
        </w:rPr>
        <w:t>Kanun uyarınca düzenlenen yönetmeliklerin yeminli mali müşavirlerin çalışma usul esaslarına ilişkin hükümleri bu Yönetmelik için de geçerlidir.</w:t>
      </w:r>
    </w:p>
    <w:p w:rsid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b/>
          <w:bCs/>
          <w:color w:val="000000" w:themeColor="text1"/>
          <w:sz w:val="22"/>
          <w:szCs w:val="22"/>
        </w:rPr>
        <w:t>Geçici Madde 1 -</w:t>
      </w:r>
      <w:r w:rsidRPr="00DE5C88">
        <w:rPr>
          <w:rStyle w:val="apple-converted-space"/>
          <w:rFonts w:asciiTheme="minorHAnsi" w:hAnsiTheme="minorHAnsi"/>
          <w:color w:val="000000" w:themeColor="text1"/>
          <w:sz w:val="22"/>
          <w:szCs w:val="22"/>
        </w:rPr>
        <w:t> </w:t>
      </w:r>
      <w:r w:rsidRPr="00DE5C88">
        <w:rPr>
          <w:rFonts w:asciiTheme="minorHAnsi" w:hAnsiTheme="minorHAnsi"/>
          <w:b/>
          <w:bCs/>
          <w:color w:val="000000" w:themeColor="text1"/>
          <w:sz w:val="22"/>
          <w:szCs w:val="22"/>
        </w:rPr>
        <w:t>(EK: RG</w:t>
      </w:r>
      <w:r w:rsidRPr="00DE5C88">
        <w:rPr>
          <w:rStyle w:val="apple-converted-space"/>
          <w:rFonts w:asciiTheme="minorHAnsi" w:hAnsiTheme="minorHAnsi"/>
          <w:b/>
          <w:bCs/>
          <w:color w:val="000000" w:themeColor="text1"/>
          <w:sz w:val="22"/>
          <w:szCs w:val="22"/>
        </w:rPr>
        <w:t> </w:t>
      </w:r>
      <w:r w:rsidRPr="00DE5C88">
        <w:rPr>
          <w:rStyle w:val="grame"/>
          <w:rFonts w:asciiTheme="minorHAnsi" w:hAnsiTheme="minorHAnsi"/>
          <w:b/>
          <w:bCs/>
          <w:color w:val="000000" w:themeColor="text1"/>
          <w:sz w:val="22"/>
          <w:szCs w:val="22"/>
        </w:rPr>
        <w:t>31/5/1995</w:t>
      </w:r>
      <w:r w:rsidRPr="00DE5C88">
        <w:rPr>
          <w:rFonts w:asciiTheme="minorHAnsi" w:hAnsiTheme="minorHAnsi"/>
          <w:b/>
          <w:bCs/>
          <w:color w:val="000000" w:themeColor="text1"/>
          <w:sz w:val="22"/>
          <w:szCs w:val="22"/>
        </w:rPr>
        <w:t>-22299)</w:t>
      </w:r>
      <w:r w:rsidRPr="00DE5C88">
        <w:rPr>
          <w:rStyle w:val="apple-converted-space"/>
          <w:rFonts w:asciiTheme="minorHAnsi" w:hAnsiTheme="minorHAnsi"/>
          <w:color w:val="000000" w:themeColor="text1"/>
          <w:sz w:val="22"/>
          <w:szCs w:val="22"/>
        </w:rPr>
        <w:t> </w:t>
      </w:r>
      <w:r w:rsidRPr="00DE5C88">
        <w:rPr>
          <w:rFonts w:asciiTheme="minorHAnsi" w:hAnsiTheme="minorHAnsi"/>
          <w:color w:val="000000" w:themeColor="text1"/>
          <w:sz w:val="22"/>
          <w:szCs w:val="22"/>
        </w:rPr>
        <w:t>Bu Yönetmeliğin 7/A-a ve 7/B-a maddelerinde belirtilen belgelerden 1995 vergilendirme dönemine ait olanların tasdikine ilişkin sözleşmeler 31 Mayıs 1995 tarihi sonuna kadar düzenlenir.</w:t>
      </w: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b/>
          <w:bCs/>
          <w:color w:val="000000" w:themeColor="text1"/>
          <w:sz w:val="22"/>
          <w:szCs w:val="22"/>
        </w:rPr>
        <w:t>Yürürlük</w:t>
      </w:r>
    </w:p>
    <w:p w:rsid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b/>
          <w:bCs/>
          <w:color w:val="000000" w:themeColor="text1"/>
          <w:sz w:val="22"/>
          <w:szCs w:val="22"/>
        </w:rPr>
        <w:t>MADDE 22 -</w:t>
      </w:r>
      <w:r w:rsidRPr="00DE5C88">
        <w:rPr>
          <w:rFonts w:asciiTheme="minorHAnsi" w:hAnsiTheme="minorHAnsi"/>
          <w:color w:val="000000" w:themeColor="text1"/>
          <w:sz w:val="22"/>
          <w:szCs w:val="22"/>
        </w:rPr>
        <w:t>Bu Yönetmelik yayımı tarihinden yürürlüğe girer.</w:t>
      </w: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p>
    <w:p w:rsidR="00DE5C88" w:rsidRDefault="00DE5C88" w:rsidP="00DE5C88">
      <w:pPr>
        <w:shd w:val="clear" w:color="auto" w:fill="FFFFFF"/>
        <w:spacing w:line="300" w:lineRule="atLeast"/>
        <w:ind w:firstLine="540"/>
        <w:jc w:val="both"/>
        <w:rPr>
          <w:rFonts w:asciiTheme="minorHAnsi" w:hAnsiTheme="minorHAnsi"/>
          <w:b/>
          <w:bCs/>
          <w:color w:val="000000" w:themeColor="text1"/>
          <w:sz w:val="22"/>
          <w:szCs w:val="22"/>
        </w:rPr>
      </w:pPr>
      <w:r w:rsidRPr="00DE5C88">
        <w:rPr>
          <w:rFonts w:asciiTheme="minorHAnsi" w:hAnsiTheme="minorHAnsi"/>
          <w:b/>
          <w:bCs/>
          <w:color w:val="000000" w:themeColor="text1"/>
          <w:sz w:val="22"/>
          <w:szCs w:val="22"/>
        </w:rPr>
        <w:t>Yürütme</w:t>
      </w:r>
    </w:p>
    <w:p w:rsidR="00DE5C88" w:rsidRPr="00DE5C88" w:rsidRDefault="00DE5C88" w:rsidP="00DE5C88">
      <w:pPr>
        <w:shd w:val="clear" w:color="auto" w:fill="FFFFFF"/>
        <w:spacing w:line="300" w:lineRule="atLeast"/>
        <w:ind w:firstLine="540"/>
        <w:jc w:val="both"/>
        <w:rPr>
          <w:rFonts w:asciiTheme="minorHAnsi" w:hAnsiTheme="minorHAnsi"/>
          <w:color w:val="000000" w:themeColor="text1"/>
          <w:sz w:val="22"/>
          <w:szCs w:val="22"/>
        </w:rPr>
      </w:pPr>
      <w:r w:rsidRPr="00DE5C88">
        <w:rPr>
          <w:rFonts w:asciiTheme="minorHAnsi" w:hAnsiTheme="minorHAnsi"/>
          <w:b/>
          <w:bCs/>
          <w:color w:val="000000" w:themeColor="text1"/>
          <w:sz w:val="22"/>
          <w:szCs w:val="22"/>
        </w:rPr>
        <w:t>MADDE 23 -</w:t>
      </w:r>
      <w:r w:rsidRPr="00DE5C88">
        <w:rPr>
          <w:rStyle w:val="apple-converted-space"/>
          <w:rFonts w:asciiTheme="minorHAnsi" w:hAnsiTheme="minorHAnsi"/>
          <w:color w:val="000000" w:themeColor="text1"/>
          <w:sz w:val="22"/>
          <w:szCs w:val="22"/>
        </w:rPr>
        <w:t> </w:t>
      </w:r>
      <w:r w:rsidRPr="00DE5C88">
        <w:rPr>
          <w:rFonts w:asciiTheme="minorHAnsi" w:hAnsiTheme="minorHAnsi"/>
          <w:color w:val="000000" w:themeColor="text1"/>
          <w:sz w:val="22"/>
          <w:szCs w:val="22"/>
        </w:rPr>
        <w:t>Bu Yönetmelik hükümlerini Maliye ve Gümrük Bakanı yürütür.</w:t>
      </w:r>
    </w:p>
    <w:p w:rsidR="00DE5C88" w:rsidRPr="00DE5C88" w:rsidRDefault="00DE5C88" w:rsidP="00DE5C88">
      <w:pPr>
        <w:spacing w:line="300" w:lineRule="atLeast"/>
        <w:rPr>
          <w:rFonts w:asciiTheme="minorHAnsi" w:hAnsiTheme="minorHAnsi"/>
          <w:color w:val="000000" w:themeColor="text1"/>
          <w:sz w:val="22"/>
          <w:szCs w:val="22"/>
        </w:rPr>
      </w:pPr>
    </w:p>
    <w:p w:rsidR="00627628" w:rsidRPr="00DE5C88" w:rsidRDefault="00627628" w:rsidP="00DE5C88">
      <w:pPr>
        <w:spacing w:line="300" w:lineRule="atLeast"/>
        <w:rPr>
          <w:rFonts w:asciiTheme="minorHAnsi" w:hAnsiTheme="minorHAnsi"/>
          <w:color w:val="000000" w:themeColor="text1"/>
          <w:sz w:val="22"/>
          <w:szCs w:val="22"/>
        </w:rPr>
      </w:pPr>
    </w:p>
    <w:sectPr w:rsidR="00627628" w:rsidRPr="00DE5C88" w:rsidSect="00627628">
      <w:headerReference w:type="even" r:id="rId7"/>
      <w:headerReference w:type="default" r:id="rId8"/>
      <w:footerReference w:type="default" r:id="rId9"/>
      <w:head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50D" w:rsidRDefault="00A9550D" w:rsidP="00DE5C88">
      <w:r>
        <w:separator/>
      </w:r>
    </w:p>
  </w:endnote>
  <w:endnote w:type="continuationSeparator" w:id="0">
    <w:p w:rsidR="00A9550D" w:rsidRDefault="00A9550D" w:rsidP="00DE5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49690"/>
      <w:docPartObj>
        <w:docPartGallery w:val="Page Numbers (Bottom of Page)"/>
        <w:docPartUnique/>
      </w:docPartObj>
    </w:sdtPr>
    <w:sdtEndPr/>
    <w:sdtContent>
      <w:p w:rsidR="00DE5C88" w:rsidRDefault="00A9550D">
        <w:pPr>
          <w:pStyle w:val="Altbilgi"/>
          <w:jc w:val="center"/>
        </w:pPr>
        <w:r>
          <w:fldChar w:fldCharType="begin"/>
        </w:r>
        <w:r>
          <w:instrText xml:space="preserve"> PAGE   \* MERGEFORMAT </w:instrText>
        </w:r>
        <w:r>
          <w:fldChar w:fldCharType="separate"/>
        </w:r>
        <w:r w:rsidR="009273D3">
          <w:rPr>
            <w:noProof/>
          </w:rPr>
          <w:t>1</w:t>
        </w:r>
        <w:r>
          <w:rPr>
            <w:noProof/>
          </w:rPr>
          <w:fldChar w:fldCharType="end"/>
        </w:r>
      </w:p>
    </w:sdtContent>
  </w:sdt>
  <w:p w:rsidR="00DE5C88" w:rsidRDefault="00DE5C8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50D" w:rsidRDefault="00A9550D" w:rsidP="00DE5C88">
      <w:r>
        <w:separator/>
      </w:r>
    </w:p>
  </w:footnote>
  <w:footnote w:type="continuationSeparator" w:id="0">
    <w:p w:rsidR="00A9550D" w:rsidRDefault="00A9550D" w:rsidP="00DE5C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C88" w:rsidRDefault="00A9550D">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41751" o:spid="_x0000_s2050" type="#_x0000_t136" style="position:absolute;margin-left:0;margin-top:0;width:447.65pt;height:191.85pt;rotation:315;z-index:-251654144;mso-position-horizontal:center;mso-position-horizontal-relative:margin;mso-position-vertical:center;mso-position-vertical-relative:margin" o:allowincell="f" fillcolor="silver" stroked="f">
          <v:fill opacity=".5"/>
          <v:textpath style="font-family:&quot;Calibri&quot;;font-size:1pt" string="TÜRMO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C88" w:rsidRDefault="00A9550D">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41752" o:spid="_x0000_s2051" type="#_x0000_t136" style="position:absolute;margin-left:0;margin-top:0;width:447.65pt;height:191.85pt;rotation:315;z-index:-251652096;mso-position-horizontal:center;mso-position-horizontal-relative:margin;mso-position-vertical:center;mso-position-vertical-relative:margin" o:allowincell="f" fillcolor="silver" stroked="f">
          <v:fill opacity=".5"/>
          <v:textpath style="font-family:&quot;Calibri&quot;;font-size:1pt" string="TÜRMOB"/>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C88" w:rsidRDefault="00A9550D">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41750" o:spid="_x0000_s2049" type="#_x0000_t136" style="position:absolute;margin-left:0;margin-top:0;width:447.65pt;height:191.85pt;rotation:315;z-index:-251656192;mso-position-horizontal:center;mso-position-horizontal-relative:margin;mso-position-vertical:center;mso-position-vertical-relative:margin" o:allowincell="f" fillcolor="silver" stroked="f">
          <v:fill opacity=".5"/>
          <v:textpath style="font-family:&quot;Calibri&quot;;font-size:1pt" string="TÜRMOB"/>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C88"/>
    <w:rsid w:val="002B4896"/>
    <w:rsid w:val="0031165B"/>
    <w:rsid w:val="005F2DF5"/>
    <w:rsid w:val="00627628"/>
    <w:rsid w:val="00687A41"/>
    <w:rsid w:val="009273D3"/>
    <w:rsid w:val="00A26C94"/>
    <w:rsid w:val="00A9550D"/>
    <w:rsid w:val="00AB2FE9"/>
    <w:rsid w:val="00B038A7"/>
    <w:rsid w:val="00BA06F9"/>
    <w:rsid w:val="00BA12B6"/>
    <w:rsid w:val="00DE5C88"/>
    <w:rsid w:val="00E97E94"/>
    <w:rsid w:val="00FB1F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C88"/>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DE5C88"/>
    <w:pPr>
      <w:tabs>
        <w:tab w:val="center" w:pos="4536"/>
        <w:tab w:val="right" w:pos="9072"/>
      </w:tabs>
    </w:pPr>
  </w:style>
  <w:style w:type="character" w:customStyle="1" w:styleId="stbilgiChar">
    <w:name w:val="Üstbilgi Char"/>
    <w:basedOn w:val="VarsaylanParagrafYazTipi"/>
    <w:link w:val="stbilgi"/>
    <w:uiPriority w:val="99"/>
    <w:semiHidden/>
    <w:rsid w:val="00DE5C88"/>
  </w:style>
  <w:style w:type="paragraph" w:styleId="Altbilgi">
    <w:name w:val="footer"/>
    <w:basedOn w:val="Normal"/>
    <w:link w:val="AltbilgiChar"/>
    <w:uiPriority w:val="99"/>
    <w:unhideWhenUsed/>
    <w:rsid w:val="00DE5C88"/>
    <w:pPr>
      <w:tabs>
        <w:tab w:val="center" w:pos="4536"/>
        <w:tab w:val="right" w:pos="9072"/>
      </w:tabs>
    </w:pPr>
  </w:style>
  <w:style w:type="character" w:customStyle="1" w:styleId="AltbilgiChar">
    <w:name w:val="Altbilgi Char"/>
    <w:basedOn w:val="VarsaylanParagrafYazTipi"/>
    <w:link w:val="Altbilgi"/>
    <w:uiPriority w:val="99"/>
    <w:rsid w:val="00DE5C88"/>
  </w:style>
  <w:style w:type="character" w:customStyle="1" w:styleId="apple-converted-space">
    <w:name w:val="apple-converted-space"/>
    <w:basedOn w:val="VarsaylanParagrafYazTipi"/>
    <w:rsid w:val="00DE5C88"/>
  </w:style>
  <w:style w:type="character" w:customStyle="1" w:styleId="grame">
    <w:name w:val="grame"/>
    <w:basedOn w:val="VarsaylanParagrafYazTipi"/>
    <w:rsid w:val="00DE5C88"/>
  </w:style>
  <w:style w:type="character" w:customStyle="1" w:styleId="spelle">
    <w:name w:val="spelle"/>
    <w:basedOn w:val="VarsaylanParagrafYazTipi"/>
    <w:rsid w:val="00DE5C88"/>
  </w:style>
  <w:style w:type="paragraph" w:styleId="GvdeMetniGirintisi2">
    <w:name w:val="Body Text Indent 2"/>
    <w:basedOn w:val="Normal"/>
    <w:link w:val="GvdeMetniGirintisi2Char"/>
    <w:uiPriority w:val="99"/>
    <w:semiHidden/>
    <w:unhideWhenUsed/>
    <w:rsid w:val="00DE5C88"/>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DE5C88"/>
    <w:rPr>
      <w:rFonts w:ascii="Times New Roman" w:eastAsia="Times New Roman" w:hAnsi="Times New Roman" w:cs="Times New Roman"/>
      <w:sz w:val="20"/>
      <w:szCs w:val="20"/>
      <w:lang w:eastAsia="tr-TR"/>
    </w:rPr>
  </w:style>
  <w:style w:type="table" w:styleId="TabloKlavuzu">
    <w:name w:val="Table Grid"/>
    <w:basedOn w:val="NormalTablo"/>
    <w:uiPriority w:val="59"/>
    <w:rsid w:val="00DE5C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C88"/>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DE5C88"/>
    <w:pPr>
      <w:tabs>
        <w:tab w:val="center" w:pos="4536"/>
        <w:tab w:val="right" w:pos="9072"/>
      </w:tabs>
    </w:pPr>
  </w:style>
  <w:style w:type="character" w:customStyle="1" w:styleId="stbilgiChar">
    <w:name w:val="Üstbilgi Char"/>
    <w:basedOn w:val="VarsaylanParagrafYazTipi"/>
    <w:link w:val="stbilgi"/>
    <w:uiPriority w:val="99"/>
    <w:semiHidden/>
    <w:rsid w:val="00DE5C88"/>
  </w:style>
  <w:style w:type="paragraph" w:styleId="Altbilgi">
    <w:name w:val="footer"/>
    <w:basedOn w:val="Normal"/>
    <w:link w:val="AltbilgiChar"/>
    <w:uiPriority w:val="99"/>
    <w:unhideWhenUsed/>
    <w:rsid w:val="00DE5C88"/>
    <w:pPr>
      <w:tabs>
        <w:tab w:val="center" w:pos="4536"/>
        <w:tab w:val="right" w:pos="9072"/>
      </w:tabs>
    </w:pPr>
  </w:style>
  <w:style w:type="character" w:customStyle="1" w:styleId="AltbilgiChar">
    <w:name w:val="Altbilgi Char"/>
    <w:basedOn w:val="VarsaylanParagrafYazTipi"/>
    <w:link w:val="Altbilgi"/>
    <w:uiPriority w:val="99"/>
    <w:rsid w:val="00DE5C88"/>
  </w:style>
  <w:style w:type="character" w:customStyle="1" w:styleId="apple-converted-space">
    <w:name w:val="apple-converted-space"/>
    <w:basedOn w:val="VarsaylanParagrafYazTipi"/>
    <w:rsid w:val="00DE5C88"/>
  </w:style>
  <w:style w:type="character" w:customStyle="1" w:styleId="grame">
    <w:name w:val="grame"/>
    <w:basedOn w:val="VarsaylanParagrafYazTipi"/>
    <w:rsid w:val="00DE5C88"/>
  </w:style>
  <w:style w:type="character" w:customStyle="1" w:styleId="spelle">
    <w:name w:val="spelle"/>
    <w:basedOn w:val="VarsaylanParagrafYazTipi"/>
    <w:rsid w:val="00DE5C88"/>
  </w:style>
  <w:style w:type="paragraph" w:styleId="GvdeMetniGirintisi2">
    <w:name w:val="Body Text Indent 2"/>
    <w:basedOn w:val="Normal"/>
    <w:link w:val="GvdeMetniGirintisi2Char"/>
    <w:uiPriority w:val="99"/>
    <w:semiHidden/>
    <w:unhideWhenUsed/>
    <w:rsid w:val="00DE5C88"/>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DE5C88"/>
    <w:rPr>
      <w:rFonts w:ascii="Times New Roman" w:eastAsia="Times New Roman" w:hAnsi="Times New Roman" w:cs="Times New Roman"/>
      <w:sz w:val="20"/>
      <w:szCs w:val="20"/>
      <w:lang w:eastAsia="tr-TR"/>
    </w:rPr>
  </w:style>
  <w:style w:type="table" w:styleId="TabloKlavuzu">
    <w:name w:val="Table Grid"/>
    <w:basedOn w:val="NormalTablo"/>
    <w:uiPriority w:val="59"/>
    <w:rsid w:val="00DE5C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3373</Words>
  <Characters>19232</Characters>
  <Application>Microsoft Office Word</Application>
  <DocSecurity>0</DocSecurity>
  <Lines>160</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TURMOB</Company>
  <LinksUpToDate>false</LinksUpToDate>
  <CharactersWithSpaces>22560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Ceren Ün</dc:creator>
  <cp:lastModifiedBy>SMMMO</cp:lastModifiedBy>
  <cp:revision>2</cp:revision>
  <dcterms:created xsi:type="dcterms:W3CDTF">2017-04-26T14:36:00Z</dcterms:created>
  <dcterms:modified xsi:type="dcterms:W3CDTF">2017-04-26T14:36:00Z</dcterms:modified>
</cp:coreProperties>
</file>