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3" w:rsidRPr="00164892" w:rsidRDefault="00E65023" w:rsidP="00164892">
      <w:pPr>
        <w:spacing w:after="0" w:line="300" w:lineRule="atLeast"/>
        <w:jc w:val="both"/>
        <w:rPr>
          <w:b/>
          <w:sz w:val="24"/>
          <w:szCs w:val="24"/>
        </w:rPr>
      </w:pPr>
      <w:bookmarkStart w:id="0" w:name="_GoBack"/>
      <w:bookmarkEnd w:id="0"/>
    </w:p>
    <w:p w:rsidR="004714CA" w:rsidRPr="00164892" w:rsidRDefault="004714CA" w:rsidP="00164892">
      <w:pPr>
        <w:pStyle w:val="DzMetin"/>
        <w:spacing w:line="300" w:lineRule="atLeast"/>
        <w:jc w:val="both"/>
        <w:rPr>
          <w:rFonts w:asciiTheme="minorHAnsi" w:hAnsiTheme="minorHAnsi" w:cs="Courier New"/>
          <w:color w:val="C00000"/>
          <w:sz w:val="24"/>
          <w:szCs w:val="24"/>
        </w:rPr>
      </w:pPr>
      <w:r w:rsidRPr="00164892">
        <w:rPr>
          <w:rFonts w:asciiTheme="minorHAnsi" w:hAnsiTheme="minorHAnsi" w:cs="Courier New"/>
          <w:b/>
          <w:color w:val="C00000"/>
          <w:sz w:val="24"/>
          <w:szCs w:val="24"/>
        </w:rPr>
        <w:t>R.G. Tarihi</w:t>
      </w:r>
      <w:r w:rsidRPr="00164892">
        <w:rPr>
          <w:rFonts w:asciiTheme="minorHAnsi" w:hAnsiTheme="minorHAnsi" w:cs="Courier New"/>
          <w:color w:val="C00000"/>
          <w:sz w:val="24"/>
          <w:szCs w:val="24"/>
        </w:rPr>
        <w:tab/>
        <w:t xml:space="preserve">: </w:t>
      </w:r>
      <w:r w:rsidR="00164892">
        <w:rPr>
          <w:rFonts w:asciiTheme="minorHAnsi" w:hAnsiTheme="minorHAnsi" w:cs="Courier New"/>
          <w:color w:val="C00000"/>
          <w:sz w:val="24"/>
          <w:szCs w:val="24"/>
        </w:rPr>
        <w:t>29.11.1991</w:t>
      </w:r>
    </w:p>
    <w:p w:rsidR="00330AC3" w:rsidRPr="00164892" w:rsidRDefault="008D232A" w:rsidP="00164892">
      <w:pPr>
        <w:pStyle w:val="DzMetin"/>
        <w:spacing w:line="300" w:lineRule="atLeast"/>
        <w:jc w:val="both"/>
        <w:rPr>
          <w:rFonts w:asciiTheme="minorHAnsi" w:hAnsiTheme="minorHAnsi" w:cs="Courier New"/>
          <w:color w:val="C00000"/>
          <w:sz w:val="24"/>
          <w:szCs w:val="24"/>
        </w:rPr>
      </w:pPr>
      <w:r w:rsidRPr="00164892">
        <w:rPr>
          <w:rFonts w:asciiTheme="minorHAnsi" w:hAnsiTheme="minorHAnsi" w:cs="Courier New"/>
          <w:b/>
          <w:color w:val="C00000"/>
          <w:sz w:val="24"/>
          <w:szCs w:val="24"/>
        </w:rPr>
        <w:t>Kabul Tarihi</w:t>
      </w:r>
      <w:r w:rsidRPr="00164892">
        <w:rPr>
          <w:rFonts w:asciiTheme="minorHAnsi" w:hAnsiTheme="minorHAnsi" w:cs="Courier New"/>
          <w:color w:val="C00000"/>
          <w:sz w:val="24"/>
          <w:szCs w:val="24"/>
        </w:rPr>
        <w:tab/>
        <w:t>: 2</w:t>
      </w:r>
      <w:r w:rsidR="00164892">
        <w:rPr>
          <w:rFonts w:asciiTheme="minorHAnsi" w:hAnsiTheme="minorHAnsi" w:cs="Courier New"/>
          <w:color w:val="C00000"/>
          <w:sz w:val="24"/>
          <w:szCs w:val="24"/>
        </w:rPr>
        <w:t>9.11.1991</w:t>
      </w:r>
    </w:p>
    <w:p w:rsidR="008D232A" w:rsidRPr="00164892" w:rsidRDefault="008D232A" w:rsidP="00164892">
      <w:pPr>
        <w:pStyle w:val="DzMetin"/>
        <w:spacing w:line="300" w:lineRule="atLeast"/>
        <w:jc w:val="both"/>
        <w:rPr>
          <w:rFonts w:asciiTheme="minorHAnsi" w:hAnsiTheme="minorHAnsi" w:cs="Courier New"/>
          <w:color w:val="C00000"/>
          <w:sz w:val="24"/>
          <w:szCs w:val="24"/>
        </w:rPr>
      </w:pPr>
    </w:p>
    <w:p w:rsidR="00164892" w:rsidRPr="00164892" w:rsidRDefault="00164892" w:rsidP="00164892">
      <w:pPr>
        <w:pStyle w:val="DzMetin"/>
        <w:spacing w:line="300" w:lineRule="atLeast"/>
        <w:jc w:val="center"/>
        <w:rPr>
          <w:rFonts w:asciiTheme="minorHAnsi" w:hAnsiTheme="minorHAnsi" w:cs="Courier New"/>
          <w:b/>
          <w:caps/>
          <w:color w:val="C00000"/>
          <w:sz w:val="24"/>
          <w:szCs w:val="24"/>
        </w:rPr>
      </w:pPr>
      <w:r w:rsidRPr="00164892">
        <w:rPr>
          <w:rFonts w:asciiTheme="minorHAnsi" w:hAnsiTheme="minorHAnsi" w:cs="Courier New"/>
          <w:b/>
          <w:caps/>
          <w:color w:val="C00000"/>
          <w:sz w:val="24"/>
          <w:szCs w:val="24"/>
        </w:rPr>
        <w:t>Serbest Muhasebeci Mali Müşavirler Odaları Ve Yeminli Mali Müşavirler Odaları Üye Aidatları İle Birlik Paylarının Tesbitine Ait Yönetmelik</w:t>
      </w:r>
    </w:p>
    <w:p w:rsidR="008D232A" w:rsidRPr="00164892" w:rsidRDefault="008D232A" w:rsidP="00164892">
      <w:pPr>
        <w:pStyle w:val="DzMetin"/>
        <w:spacing w:line="300" w:lineRule="atLeast"/>
        <w:jc w:val="both"/>
        <w:rPr>
          <w:rFonts w:asciiTheme="minorHAnsi" w:hAnsiTheme="minorHAnsi" w:cs="Courier New"/>
          <w:sz w:val="24"/>
          <w:szCs w:val="24"/>
        </w:rPr>
      </w:pPr>
    </w:p>
    <w:p w:rsidR="008D232A" w:rsidRPr="00164892" w:rsidRDefault="008D232A" w:rsidP="00164892">
      <w:pPr>
        <w:pStyle w:val="DzMetin"/>
        <w:spacing w:line="300" w:lineRule="atLeast"/>
        <w:jc w:val="both"/>
        <w:rPr>
          <w:rFonts w:asciiTheme="minorHAnsi" w:hAnsiTheme="minorHAnsi" w:cs="Courier New"/>
          <w:sz w:val="24"/>
          <w:szCs w:val="24"/>
        </w:rPr>
      </w:pPr>
    </w:p>
    <w:p w:rsidR="008D232A" w:rsidRPr="00164892" w:rsidRDefault="008D232A"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Türkiye Serbest Muhasebeci Malî Müşavirler ve Yeminli Malî Müşavirler Odaları Birliğinden:</w:t>
      </w:r>
    </w:p>
    <w:p w:rsidR="008D232A" w:rsidRPr="00164892" w:rsidRDefault="008D232A"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BİRİNCİ BÖLÜM</w:t>
      </w: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Amaç Ve Kavramlar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Amaç Ve Kapsam</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w:t>
      </w:r>
      <w:r w:rsidRPr="00164892">
        <w:rPr>
          <w:rFonts w:asciiTheme="minorHAnsi" w:hAnsiTheme="minorHAnsi" w:cs="Courier New"/>
          <w:sz w:val="24"/>
          <w:szCs w:val="24"/>
        </w:rPr>
        <w:t xml:space="preserve"> - Bu Yönetmelik, (MÜLGA İBARE RGT: 14.05.2015 RG NO: 29355), serbest muhasebeci mali müşavirler ve yeminli mali müşavirlerin bağlı bulundukları odalara Ödeyecekleri üye aidatları ve diğer ödentiler ile Serbest Muhasebeci Mali Müşavirler Odaları ve Yeminli Mali Müşavirler Odaları'nın Birliğe ödeyecekleri Birlik Paylarının tespit yöntemleri ve bunların tahsilatlarına ait usul ve esasların düzenlenmesine ilişkindir.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Hukuki Dayanak</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2</w:t>
      </w:r>
      <w:r w:rsidRPr="00164892">
        <w:rPr>
          <w:rFonts w:asciiTheme="minorHAnsi" w:hAnsiTheme="minorHAnsi" w:cs="Courier New"/>
          <w:sz w:val="24"/>
          <w:szCs w:val="24"/>
        </w:rPr>
        <w:t xml:space="preserve"> - Bu Yönetmelik, 3568 sayılı (MÜLGA İBARE RGT: 14.05.2015 RG NO: 29355), Serbest Muhasebeci Mali Müşavirlik ve Yeminli Mali Müşavirlik Kanunu'nun 16 ncı maddesi ile 50 inci maddenin (g) bendi hükmüne dayanılarak hazırlanmıştır.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Kavramlar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3 -</w:t>
      </w:r>
      <w:r w:rsidRPr="00164892">
        <w:rPr>
          <w:rFonts w:asciiTheme="minorHAnsi" w:hAnsiTheme="minorHAnsi" w:cs="Courier New"/>
          <w:sz w:val="24"/>
          <w:szCs w:val="24"/>
        </w:rPr>
        <w:t xml:space="preserve"> Bu Yönetmelikte geçen;</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(DEĞİŞİK TANIM RGT: 14.05.2015 RG NO: 29355)</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Kanun:</w:t>
      </w:r>
      <w:r w:rsidRPr="00164892">
        <w:rPr>
          <w:rFonts w:asciiTheme="minorHAnsi" w:hAnsiTheme="minorHAnsi" w:cs="Courier New"/>
          <w:sz w:val="24"/>
          <w:szCs w:val="24"/>
        </w:rPr>
        <w:t xml:space="preserve"> 3568 sayılı Serbest Muhasebeci Mali Müşavirlik ve Yeminli Mali Müşavirlik Kanununu,</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Birlik</w:t>
      </w:r>
      <w:r w:rsidRPr="00164892">
        <w:rPr>
          <w:rFonts w:asciiTheme="minorHAnsi" w:hAnsiTheme="minorHAnsi" w:cs="Courier New"/>
          <w:sz w:val="24"/>
          <w:szCs w:val="24"/>
        </w:rPr>
        <w:t xml:space="preserve">: Türkiye Serbest Muhasebeci Mali Müşavirler ve Yeminli Mali Müşavirler Odaları </w:t>
      </w:r>
      <w:r w:rsidRPr="00164892">
        <w:rPr>
          <w:rFonts w:asciiTheme="minorHAnsi" w:hAnsiTheme="minorHAnsi" w:cs="Courier New"/>
          <w:b/>
          <w:sz w:val="24"/>
          <w:szCs w:val="24"/>
        </w:rPr>
        <w:t>Birliği'ni,</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Oda:</w:t>
      </w:r>
      <w:r w:rsidRPr="00164892">
        <w:rPr>
          <w:rFonts w:asciiTheme="minorHAnsi" w:hAnsiTheme="minorHAnsi" w:cs="Courier New"/>
          <w:sz w:val="24"/>
          <w:szCs w:val="24"/>
        </w:rPr>
        <w:t xml:space="preserve"> Serbest Muhasebeci Malî Müşavirler Odaları ile Yeminli Mali Müşavirler Odaları'nı,</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(DEĞİŞİK TANIM RGT: 14.05.2015 RG NO: 29355)</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Meslek mensubu:</w:t>
      </w:r>
      <w:r w:rsidRPr="00164892">
        <w:rPr>
          <w:rFonts w:asciiTheme="minorHAnsi" w:hAnsiTheme="minorHAnsi" w:cs="Courier New"/>
          <w:sz w:val="24"/>
          <w:szCs w:val="24"/>
        </w:rPr>
        <w:t xml:space="preserve"> Serbest Muhasebeci Mali Müşavirler ile Yeminli Mali Müşavirleri,</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 xml:space="preserve">(DEĞİŞİK TANIM RGT: 14.05.2015 RG NO: 29355)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Mesleki faaliyet:</w:t>
      </w:r>
      <w:r w:rsidRPr="00164892">
        <w:rPr>
          <w:rFonts w:asciiTheme="minorHAnsi" w:hAnsiTheme="minorHAnsi" w:cs="Courier New"/>
          <w:sz w:val="24"/>
          <w:szCs w:val="24"/>
        </w:rPr>
        <w:t xml:space="preserve"> Kanun hükümleri uyarınca, Serbest Muhasebeci Mali Müşavir veya Yeminli Mali Müşavir unvanı ile bireysel yahut şirket ortağı olarak faaliyette bulunmayı,</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Üye: Mesleki faaliyette bulunan ruhsat almış meslek mensubu'nu,</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ifade eder.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İKİNCİ BÖLÜM</w:t>
      </w:r>
    </w:p>
    <w:p w:rsidR="00164892" w:rsidRPr="00164892" w:rsidRDefault="00164892" w:rsidP="00164892">
      <w:pPr>
        <w:pStyle w:val="DzMetin"/>
        <w:spacing w:line="300" w:lineRule="atLeast"/>
        <w:jc w:val="center"/>
        <w:rPr>
          <w:rFonts w:asciiTheme="minorHAnsi" w:hAnsiTheme="minorHAnsi" w:cs="Courier New"/>
          <w:sz w:val="24"/>
          <w:szCs w:val="24"/>
        </w:rPr>
      </w:pPr>
      <w:r w:rsidRPr="00164892">
        <w:rPr>
          <w:rFonts w:asciiTheme="minorHAnsi" w:hAnsiTheme="minorHAnsi" w:cs="Courier New"/>
          <w:b/>
          <w:sz w:val="24"/>
          <w:szCs w:val="24"/>
        </w:rPr>
        <w:t>Üye Aidatları Çeşitleri Ve Uygulamaları</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Odaya giriş ücreti</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4</w:t>
      </w:r>
      <w:r w:rsidRPr="00164892">
        <w:rPr>
          <w:rFonts w:asciiTheme="minorHAnsi" w:hAnsiTheme="minorHAnsi" w:cs="Courier New"/>
          <w:sz w:val="24"/>
          <w:szCs w:val="24"/>
        </w:rPr>
        <w:t xml:space="preserve"> - (DEĞİŞİK MADDE RGT: 27.09.2007 RG NO: 26656)</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Üye giriş (kayıt) ücreti, odaya kaydolan her üyeden veya oda çalışanlar listesinin şirketler bölümüne kaydedilecek ortaklık büroları, şirketler ile bunların şubelerinden kayıt anında bir kere alınır.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 xml:space="preserve">(DEĞİŞİK FIKRA RGT: 14.05.2015 RG NO: 29355)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Başka odadan nakil suretiyle gelen üyeden oda giriş ücreti %50 indirimli alınır.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Birlik Payı</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5</w:t>
      </w:r>
      <w:r w:rsidRPr="00164892">
        <w:rPr>
          <w:rFonts w:asciiTheme="minorHAnsi" w:hAnsiTheme="minorHAnsi" w:cs="Courier New"/>
          <w:sz w:val="24"/>
          <w:szCs w:val="24"/>
        </w:rPr>
        <w:t xml:space="preserve"> - Odaların Birlik üyelikleri sıfatıyla, (DEĞİŞİK İBARE RGT: 14.05.2015 RG NO: 29355) brüt gelirleri üzerinden nispi olarak tesbit edilerek ödenecek paya Birlik Payı denir.</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Yıllık Aidat</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6</w:t>
      </w:r>
      <w:r w:rsidRPr="00164892">
        <w:rPr>
          <w:rFonts w:asciiTheme="minorHAnsi" w:hAnsiTheme="minorHAnsi" w:cs="Courier New"/>
          <w:sz w:val="24"/>
          <w:szCs w:val="24"/>
        </w:rPr>
        <w:t xml:space="preserve"> - Yıllık aidat ve her yıl alınan aidat olup, (DEĞİŞİK İBARE RGT: 14.05.2015 RG NO: 29355) maktu ve nispi olmak üzere iki çeşittir.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a) Maktu Aidat: Odaya kayıtlı her meslek mensubunun ödemekle zorunlu olduğu aidattır.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(DEĞİŞİK BENT RGT: 14.05.2015 RG NO: 29355)</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b) Nispi Aidat: Çalışanlar listesine kayıtlı meslek mensupları ile bu listeye kayıtlı olmasalar dahi mesleki şirketlere ortak olan meslek mensuplarından alınan aidattır.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Diğer Ödentiler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7</w:t>
      </w:r>
      <w:r w:rsidRPr="00164892">
        <w:rPr>
          <w:rFonts w:asciiTheme="minorHAnsi" w:hAnsiTheme="minorHAnsi" w:cs="Courier New"/>
          <w:sz w:val="24"/>
          <w:szCs w:val="24"/>
        </w:rPr>
        <w:t xml:space="preserve"> - Oda'ya kayıtlı üyelerin bir iş veya hizmet karşılığı olarak ödemekle yükümlü oldukları ödentiler olup (DEĞİŞİK İBARE RGT: 14.05.2015 RG NO: 29355) maktu ve nispi olarak iki şekilde tesbit edilir.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ÜÇÜNCÜ BÖLÜM</w:t>
      </w: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Aidat Tesbit Şekli Ve Asgari Azami Nisbetleri</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Birlik Payının Tesbiti</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8</w:t>
      </w:r>
      <w:r w:rsidRPr="00164892">
        <w:rPr>
          <w:rFonts w:asciiTheme="minorHAnsi" w:hAnsiTheme="minorHAnsi" w:cs="Courier New"/>
          <w:sz w:val="24"/>
          <w:szCs w:val="24"/>
        </w:rPr>
        <w:t xml:space="preserve"> - Birliğe dahil odaların brüt gelirlerinin % 10'unu geçmemek üzere, Birlik Genel Kurulunda tesbit edilecek nisbet üzerinden hesaplanır.</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 xml:space="preserve">Odaya giriş ücreti ve maktu aidat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9 -</w:t>
      </w:r>
      <w:r w:rsidRPr="00164892">
        <w:rPr>
          <w:rFonts w:asciiTheme="minorHAnsi" w:hAnsiTheme="minorHAnsi" w:cs="Courier New"/>
          <w:sz w:val="24"/>
          <w:szCs w:val="24"/>
        </w:rPr>
        <w:t xml:space="preserve"> (DEĞİŞİK MADDE RGT: 14.05.2015 RG NO: 29355)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Odaya giriş ücreti, memur maaşı taban aylığı katsayısının 300 rakamı ile çarpımı sonucu bulunacak tutardır.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lastRenderedPageBreak/>
        <w:t>Maktu aidat miktarı oda genel kurulunca belirlenir. Ancak maktu aidat, memur maaşı taban aylığı katsayısının 200 rakamı ile çarpılması sonucu bulunacak tutardan az ve 400 rakamı ile çarpılması sonucu bulunacak tutardan çok olamaz.</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 xml:space="preserve">Nispi aidatın tespiti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10 -</w:t>
      </w:r>
      <w:r w:rsidRPr="00164892">
        <w:rPr>
          <w:rFonts w:asciiTheme="minorHAnsi" w:hAnsiTheme="minorHAnsi" w:cs="Courier New"/>
          <w:sz w:val="24"/>
          <w:szCs w:val="24"/>
        </w:rPr>
        <w:t xml:space="preserve"> (DEĞİŞİK MADDE RGT: 14.05.2015 RG NO: 29355)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Oda üyelerinden;</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a) Bireysel olarak mesleki faaliyette bulunanlar, bir önceki yıla ilişkin gelir vergisi beyannamesindeki mesleki kazancının % 1'ini,</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b) Şirket ortağı olanlar, dağıtılsın veya dağıtılmasın beyan edilen kurum kazancından payına düşen tutarın % 1'ini,</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nispi aidat olarak öderler.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Şirket ortaklarının her birince ödenecek nispi aidat, gelir vergisi mükellefi olan meslek mensuplarından en az nispi aidat ödeyenden daha düşük olamaz.</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Bireysel olarak mesleki faaliyette bulunmakla beraber, aynı zamanda sorumluluk üstlenmeksizin bir veya daha fazla mesleki şirkete ortak olan meslek mensupları, hem bireysel mesleki faaliyeti hem de şirket ortaklığı dolayısıyla nispi aidat öderler.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Tahakkuk ettirilecek nispi aidat miktarı, maktu aidat miktarlarının 1 katından az ve 20 katından fazla olamaz.</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Diğer nispi ödentiler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11</w:t>
      </w:r>
      <w:r w:rsidRPr="00164892">
        <w:rPr>
          <w:rFonts w:asciiTheme="minorHAnsi" w:hAnsiTheme="minorHAnsi" w:cs="Courier New"/>
          <w:sz w:val="24"/>
          <w:szCs w:val="24"/>
        </w:rPr>
        <w:t xml:space="preserve"> - (DEĞİŞİK MADDE RGT: 14.05.2015 RG NO: 29355)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Oda aracılığı ile üyelere sağlanan tahkim, bilirkişilik ve benzeri işlerden elde edilen gelirlerin %4’ü odalarca alınır.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Diğer Maktu Ödentiler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12</w:t>
      </w:r>
      <w:r w:rsidRPr="00164892">
        <w:rPr>
          <w:rFonts w:asciiTheme="minorHAnsi" w:hAnsiTheme="minorHAnsi" w:cs="Courier New"/>
          <w:sz w:val="24"/>
          <w:szCs w:val="24"/>
        </w:rPr>
        <w:t xml:space="preserve"> - (DEĞİŞİK MADDE RGT: 27.09.2007 RG NO: 26656) </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Mesleki kimlik belgesi, aday meslek mensubu kimlik belgesi, oda üyelik belgesi, (MÜLGA İBARE RGT: 14.05.2015 RG NO: 29355) faaliyet belgesi, oda kayıt sureti, sözleşme ve benzeri iş ve işlemler karşılığı alınacak ödentiler olup, tutarları oda genel kurulunca tespit edilir ve odalarca tahsil edilir.</w:t>
      </w:r>
    </w:p>
    <w:p w:rsid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DÖRDÜNCÜ BÖLÜM</w:t>
      </w: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Ödeme Zamanları</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Birlik Payı</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13</w:t>
      </w:r>
      <w:r w:rsidRPr="00164892">
        <w:rPr>
          <w:rFonts w:asciiTheme="minorHAnsi" w:hAnsiTheme="minorHAnsi" w:cs="Courier New"/>
          <w:sz w:val="24"/>
          <w:szCs w:val="24"/>
        </w:rPr>
        <w:t xml:space="preserve"> - (DEĞİŞİK MADDE RGT: 27.09.2007 RG NO: 26656)</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Her oda, üç ay içinde tahsil ettiği (DEĞİŞİK İBARE RGT: 14.05.2015 RG NO: 29355) brüt gelirlerinden Birliğin payına isabet eden tutarı, izleyen ayın onbeşinci günü akşamına kadar Birlik adına açılmış bir banka hesabına yatırır ve ödeme belgeleri Birliğe gönderir.</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Oda Aidatlarının Ödeme Zamanları</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14</w:t>
      </w:r>
      <w:r w:rsidRPr="00164892">
        <w:rPr>
          <w:rFonts w:asciiTheme="minorHAnsi" w:hAnsiTheme="minorHAnsi" w:cs="Courier New"/>
          <w:sz w:val="24"/>
          <w:szCs w:val="24"/>
        </w:rPr>
        <w:t xml:space="preserve"> - Üyeler, yükümlü oldukları aidat ve diğer Ödentileri bağlı odalarına aşağıda belirtildiği şekilde öderler.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a) (DEĞİŞİK İBARE RGT: 14.05.2015 RG NO: 29355) Odaya Giriş Ücreti: Odaya kayıt için müracaatında,</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b) Maktu Yıllık Aidat: Her yıl Ocak ayı içinde,</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c) (DEĞİŞİK İBARE RGT: 14.05.2015 RG NO: 29355) Nispi Aidat: Her yıl Mayıs ve Ekim aylarında,</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d) (DEĞİŞİK İBARE RGT: 14.05.2015 RG NO: 29355) Diğer Nispi: Odaca sağlanan menfaatlerin neticelendirilmesini müteakip bir ay içinde,</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e) Diğer Maktu Ödentiler: Meslek mensuplarının talepte bulundukları hizmetlerden yararlanmadan önce.</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Ödenmeyen Aidatlar Ve Paylar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15</w:t>
      </w:r>
      <w:r w:rsidRPr="00164892">
        <w:rPr>
          <w:rFonts w:asciiTheme="minorHAnsi" w:hAnsiTheme="minorHAnsi" w:cs="Courier New"/>
          <w:sz w:val="24"/>
          <w:szCs w:val="24"/>
        </w:rPr>
        <w:t xml:space="preserve"> - Aidatlarını belirtilen sürelerde ödemeyen üyelerden ve Birlik paylarını ödemeyen odalardan, borçları, genel hükümlere göre tahsil edilir.</w:t>
      </w:r>
    </w:p>
    <w:p w:rsidR="00164892" w:rsidRPr="00164892" w:rsidRDefault="00164892" w:rsidP="00164892">
      <w:pPr>
        <w:pStyle w:val="DzMetin"/>
        <w:spacing w:line="300" w:lineRule="atLeast"/>
        <w:jc w:val="center"/>
        <w:rPr>
          <w:rFonts w:asciiTheme="minorHAnsi" w:hAnsiTheme="minorHAnsi" w:cs="Courier New"/>
          <w:b/>
          <w:sz w:val="24"/>
          <w:szCs w:val="24"/>
        </w:rPr>
      </w:pP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BEŞİNCİ BÖLÜM</w:t>
      </w:r>
    </w:p>
    <w:p w:rsidR="00164892" w:rsidRPr="00164892" w:rsidRDefault="00164892" w:rsidP="00164892">
      <w:pPr>
        <w:pStyle w:val="DzMetin"/>
        <w:spacing w:line="300" w:lineRule="atLeast"/>
        <w:jc w:val="center"/>
        <w:rPr>
          <w:rFonts w:asciiTheme="minorHAnsi" w:hAnsiTheme="minorHAnsi" w:cs="Courier New"/>
          <w:b/>
          <w:sz w:val="24"/>
          <w:szCs w:val="24"/>
        </w:rPr>
      </w:pPr>
      <w:r w:rsidRPr="00164892">
        <w:rPr>
          <w:rFonts w:asciiTheme="minorHAnsi" w:hAnsiTheme="minorHAnsi" w:cs="Courier New"/>
          <w:b/>
          <w:sz w:val="24"/>
          <w:szCs w:val="24"/>
        </w:rPr>
        <w:t>Son Hükümler</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Geçici Maddeler</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GEÇİCİ MADDE 1</w:t>
      </w:r>
      <w:r w:rsidRPr="00164892">
        <w:rPr>
          <w:rFonts w:asciiTheme="minorHAnsi" w:hAnsiTheme="minorHAnsi" w:cs="Courier New"/>
          <w:sz w:val="24"/>
          <w:szCs w:val="24"/>
        </w:rPr>
        <w:t xml:space="preserve"> - (EKLENMİŞ MADDE RGT: 14.05.2015 RG NO: 29355)</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Serbest Muhasebeci unvanıyla görev yapan mevcut meslek mensupları bu Yönetmelikte yer alan hükümlere tabidirler.</w:t>
      </w:r>
    </w:p>
    <w:p w:rsidR="00164892" w:rsidRPr="00164892" w:rsidRDefault="00164892" w:rsidP="00164892">
      <w:pPr>
        <w:pStyle w:val="DzMetin"/>
        <w:spacing w:line="300" w:lineRule="atLeast"/>
        <w:jc w:val="both"/>
        <w:rPr>
          <w:rFonts w:asciiTheme="minorHAnsi" w:hAnsiTheme="minorHAnsi" w:cs="Courier New"/>
          <w:b/>
          <w:sz w:val="24"/>
          <w:szCs w:val="24"/>
        </w:rPr>
      </w:pPr>
    </w:p>
    <w:p w:rsidR="00164892" w:rsidRPr="00164892" w:rsidRDefault="00164892" w:rsidP="00164892">
      <w:pPr>
        <w:pStyle w:val="DzMetin"/>
        <w:spacing w:line="300" w:lineRule="atLeast"/>
        <w:jc w:val="both"/>
        <w:rPr>
          <w:rFonts w:asciiTheme="minorHAnsi" w:hAnsiTheme="minorHAnsi" w:cs="Courier New"/>
          <w:b/>
          <w:sz w:val="24"/>
          <w:szCs w:val="24"/>
        </w:rPr>
      </w:pPr>
      <w:r w:rsidRPr="00164892">
        <w:rPr>
          <w:rFonts w:asciiTheme="minorHAnsi" w:hAnsiTheme="minorHAnsi" w:cs="Courier New"/>
          <w:b/>
          <w:sz w:val="24"/>
          <w:szCs w:val="24"/>
        </w:rPr>
        <w:t>Yürürlük</w:t>
      </w: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b/>
          <w:sz w:val="24"/>
          <w:szCs w:val="24"/>
        </w:rPr>
        <w:t>MADDE 16</w:t>
      </w:r>
      <w:r w:rsidRPr="00164892">
        <w:rPr>
          <w:rFonts w:asciiTheme="minorHAnsi" w:hAnsiTheme="minorHAnsi" w:cs="Courier New"/>
          <w:sz w:val="24"/>
          <w:szCs w:val="24"/>
        </w:rPr>
        <w:t xml:space="preserve"> - Bu Yönetmelik, yayımı tarihinde yürürlüğe girer. Geçici Kurulca yayınlanan yönetmeliklerin bu Yönetmelik hükümleriyle ilgili düzenlemeleri yürürlükten kaldırılmıştır.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rPr>
          <w:rFonts w:asciiTheme="minorHAnsi" w:hAnsiTheme="minorHAnsi" w:cs="Courier New"/>
          <w:b/>
          <w:sz w:val="24"/>
          <w:szCs w:val="24"/>
        </w:rPr>
      </w:pPr>
      <w:r w:rsidRPr="00164892">
        <w:rPr>
          <w:rFonts w:asciiTheme="minorHAnsi" w:hAnsiTheme="minorHAnsi" w:cs="Courier New"/>
          <w:b/>
          <w:sz w:val="24"/>
          <w:szCs w:val="24"/>
        </w:rPr>
        <w:t>Yürütme</w:t>
      </w:r>
    </w:p>
    <w:p w:rsidR="00164892" w:rsidRPr="00164892" w:rsidRDefault="00164892" w:rsidP="00164892">
      <w:pPr>
        <w:pStyle w:val="DzMetin"/>
        <w:spacing w:line="300" w:lineRule="atLeast"/>
        <w:rPr>
          <w:rFonts w:asciiTheme="minorHAnsi" w:hAnsiTheme="minorHAnsi" w:cs="Courier New"/>
          <w:sz w:val="24"/>
          <w:szCs w:val="24"/>
        </w:rPr>
      </w:pPr>
      <w:r w:rsidRPr="00164892">
        <w:rPr>
          <w:rFonts w:asciiTheme="minorHAnsi" w:hAnsiTheme="minorHAnsi" w:cs="Courier New"/>
          <w:b/>
          <w:sz w:val="24"/>
          <w:szCs w:val="24"/>
        </w:rPr>
        <w:t>MADDE 17</w:t>
      </w:r>
      <w:r w:rsidRPr="00164892">
        <w:rPr>
          <w:rFonts w:asciiTheme="minorHAnsi" w:hAnsiTheme="minorHAnsi" w:cs="Courier New"/>
          <w:sz w:val="24"/>
          <w:szCs w:val="24"/>
        </w:rPr>
        <w:t xml:space="preserve"> - Bu Yönetmelik hükümlerini, Birlik Yönetim Kurulu Başkanı yürütür.</w:t>
      </w:r>
    </w:p>
    <w:p w:rsidR="00164892" w:rsidRPr="00164892" w:rsidRDefault="00164892" w:rsidP="00164892">
      <w:pPr>
        <w:pStyle w:val="DzMetin"/>
        <w:spacing w:line="300" w:lineRule="atLeast"/>
        <w:jc w:val="both"/>
        <w:rPr>
          <w:rFonts w:asciiTheme="minorHAnsi" w:hAnsiTheme="minorHAnsi" w:cs="Courier New"/>
          <w:sz w:val="24"/>
          <w:szCs w:val="24"/>
        </w:rPr>
      </w:pPr>
    </w:p>
    <w:p w:rsidR="00164892" w:rsidRPr="00164892" w:rsidRDefault="00164892" w:rsidP="00164892">
      <w:pPr>
        <w:pStyle w:val="DzMetin"/>
        <w:spacing w:line="300" w:lineRule="atLeast"/>
        <w:jc w:val="both"/>
        <w:rPr>
          <w:rFonts w:asciiTheme="minorHAnsi" w:hAnsiTheme="minorHAnsi" w:cs="Courier New"/>
          <w:sz w:val="24"/>
          <w:szCs w:val="24"/>
        </w:rPr>
      </w:pPr>
      <w:r w:rsidRPr="00164892">
        <w:rPr>
          <w:rFonts w:asciiTheme="minorHAnsi" w:hAnsiTheme="minorHAnsi" w:cs="Courier New"/>
          <w:sz w:val="24"/>
          <w:szCs w:val="24"/>
        </w:rPr>
        <w:t xml:space="preserve"> </w:t>
      </w:r>
    </w:p>
    <w:p w:rsidR="00164892" w:rsidRPr="00164892" w:rsidRDefault="00164892" w:rsidP="00164892">
      <w:pPr>
        <w:pStyle w:val="DzMetin"/>
        <w:spacing w:line="300" w:lineRule="atLeast"/>
        <w:jc w:val="both"/>
        <w:rPr>
          <w:rFonts w:asciiTheme="minorHAnsi" w:hAnsiTheme="minorHAnsi" w:cs="Courier New"/>
          <w:sz w:val="24"/>
          <w:szCs w:val="24"/>
        </w:rPr>
      </w:pPr>
    </w:p>
    <w:sectPr w:rsidR="00164892" w:rsidRPr="00164892" w:rsidSect="00164892">
      <w:headerReference w:type="default" r:id="rId7"/>
      <w:footerReference w:type="default" r:id="rId8"/>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94" w:rsidRDefault="001D7C94" w:rsidP="00174703">
      <w:pPr>
        <w:spacing w:after="0" w:line="240" w:lineRule="auto"/>
      </w:pPr>
      <w:r>
        <w:separator/>
      </w:r>
    </w:p>
  </w:endnote>
  <w:endnote w:type="continuationSeparator" w:id="0">
    <w:p w:rsidR="001D7C94" w:rsidRDefault="001D7C94" w:rsidP="0017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543"/>
      <w:docPartObj>
        <w:docPartGallery w:val="Page Numbers (Bottom of Page)"/>
        <w:docPartUnique/>
      </w:docPartObj>
    </w:sdtPr>
    <w:sdtEndPr/>
    <w:sdtContent>
      <w:p w:rsidR="00174703" w:rsidRDefault="001D7C94">
        <w:pPr>
          <w:pStyle w:val="Altbilgi"/>
          <w:jc w:val="center"/>
        </w:pPr>
        <w:r>
          <w:fldChar w:fldCharType="begin"/>
        </w:r>
        <w:r>
          <w:instrText xml:space="preserve"> PAGE   \* MERGEFORMAT </w:instrText>
        </w:r>
        <w:r>
          <w:fldChar w:fldCharType="separate"/>
        </w:r>
        <w:r w:rsidR="005135BA">
          <w:rPr>
            <w:noProof/>
          </w:rPr>
          <w:t>2</w:t>
        </w:r>
        <w:r>
          <w:rPr>
            <w:noProof/>
          </w:rPr>
          <w:fldChar w:fldCharType="end"/>
        </w:r>
      </w:p>
    </w:sdtContent>
  </w:sdt>
  <w:p w:rsidR="00174703" w:rsidRDefault="001747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94" w:rsidRDefault="001D7C94" w:rsidP="00174703">
      <w:pPr>
        <w:spacing w:after="0" w:line="240" w:lineRule="auto"/>
      </w:pPr>
      <w:r>
        <w:separator/>
      </w:r>
    </w:p>
  </w:footnote>
  <w:footnote w:type="continuationSeparator" w:id="0">
    <w:p w:rsidR="001D7C94" w:rsidRDefault="001D7C94" w:rsidP="0017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03" w:rsidRDefault="00174703">
    <w:pPr>
      <w:pStyle w:val="stbilgi"/>
    </w:pPr>
    <w:r>
      <w:rPr>
        <w:noProof/>
      </w:rPr>
      <w:drawing>
        <wp:anchor distT="0" distB="0" distL="114300" distR="114300" simplePos="0" relativeHeight="251658240" behindDoc="0" locked="0" layoutInCell="1" allowOverlap="1">
          <wp:simplePos x="0" y="0"/>
          <wp:positionH relativeFrom="column">
            <wp:posOffset>1414145</wp:posOffset>
          </wp:positionH>
          <wp:positionV relativeFrom="paragraph">
            <wp:posOffset>-183515</wp:posOffset>
          </wp:positionV>
          <wp:extent cx="2686050" cy="657225"/>
          <wp:effectExtent l="19050" t="0" r="0" b="0"/>
          <wp:wrapNone/>
          <wp:docPr id="1" name="0 Resim" descr="TURM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MOB_logo.jpg"/>
                  <pic:cNvPicPr/>
                </pic:nvPicPr>
                <pic:blipFill>
                  <a:blip r:embed="rId1"/>
                  <a:stretch>
                    <a:fillRect/>
                  </a:stretch>
                </pic:blipFill>
                <pic:spPr>
                  <a:xfrm>
                    <a:off x="0" y="0"/>
                    <a:ext cx="2686050"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LmKRntF9cDP++13RrxBGkkXjwEg=" w:salt="5f7YV5/NtRC7ylXy9qnU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CA"/>
    <w:rsid w:val="00164892"/>
    <w:rsid w:val="00174703"/>
    <w:rsid w:val="001A1078"/>
    <w:rsid w:val="001D7C94"/>
    <w:rsid w:val="002B5ED9"/>
    <w:rsid w:val="00330AC3"/>
    <w:rsid w:val="004714CA"/>
    <w:rsid w:val="005135BA"/>
    <w:rsid w:val="005F3888"/>
    <w:rsid w:val="008D232A"/>
    <w:rsid w:val="008E1A0A"/>
    <w:rsid w:val="00A53F63"/>
    <w:rsid w:val="00B530E3"/>
    <w:rsid w:val="00BD3EA6"/>
    <w:rsid w:val="00BF4479"/>
    <w:rsid w:val="00E65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5903</Characters>
  <Application>Microsoft Office Word</Application>
  <DocSecurity>8</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SMMMO</cp:lastModifiedBy>
  <cp:revision>2</cp:revision>
  <cp:lastPrinted>2015-05-18T09:15:00Z</cp:lastPrinted>
  <dcterms:created xsi:type="dcterms:W3CDTF">2017-04-26T14:59:00Z</dcterms:created>
  <dcterms:modified xsi:type="dcterms:W3CDTF">2017-04-26T14:59:00Z</dcterms:modified>
</cp:coreProperties>
</file>